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30705" w14:textId="0EE7249C" w:rsidR="0016549D" w:rsidRPr="00B933AB" w:rsidRDefault="00EB48CC">
      <w:pPr>
        <w:jc w:val="center"/>
        <w:outlineLvl w:val="0"/>
        <w:rPr>
          <w:rFonts w:ascii="Arial" w:hAnsi="Arial" w:cs="Arial"/>
          <w:b/>
          <w:szCs w:val="24"/>
        </w:rPr>
      </w:pPr>
      <w:r w:rsidRPr="00B933AB">
        <w:rPr>
          <w:rFonts w:ascii="Arial" w:hAnsi="Arial" w:cs="Arial"/>
          <w:b/>
          <w:szCs w:val="24"/>
        </w:rPr>
        <w:t xml:space="preserve">RESOLUTION NO. </w:t>
      </w:r>
      <w:r w:rsidR="00404B75" w:rsidRPr="00B933AB">
        <w:rPr>
          <w:rFonts w:ascii="Arial" w:hAnsi="Arial" w:cs="Arial"/>
          <w:b/>
          <w:szCs w:val="24"/>
        </w:rPr>
        <w:t>201</w:t>
      </w:r>
      <w:r w:rsidR="00DA2E02" w:rsidRPr="00B933AB">
        <w:rPr>
          <w:rFonts w:ascii="Arial" w:hAnsi="Arial" w:cs="Arial"/>
          <w:b/>
          <w:szCs w:val="24"/>
        </w:rPr>
        <w:t>9</w:t>
      </w:r>
      <w:r w:rsidR="00404B75" w:rsidRPr="00B933AB">
        <w:rPr>
          <w:rFonts w:ascii="Arial" w:hAnsi="Arial" w:cs="Arial"/>
          <w:b/>
          <w:szCs w:val="24"/>
        </w:rPr>
        <w:t>-6-</w:t>
      </w:r>
      <w:r w:rsidR="00486661" w:rsidRPr="00B933AB">
        <w:rPr>
          <w:rFonts w:ascii="Arial" w:hAnsi="Arial" w:cs="Arial"/>
          <w:b/>
          <w:szCs w:val="24"/>
        </w:rPr>
        <w:t>4</w:t>
      </w:r>
    </w:p>
    <w:p w14:paraId="02E10663" w14:textId="77777777" w:rsidR="0016549D" w:rsidRPr="00B933AB" w:rsidRDefault="0016549D">
      <w:pPr>
        <w:jc w:val="center"/>
        <w:rPr>
          <w:rFonts w:ascii="Arial" w:hAnsi="Arial" w:cs="Arial"/>
          <w:b/>
          <w:szCs w:val="24"/>
        </w:rPr>
      </w:pPr>
    </w:p>
    <w:p w14:paraId="0DBEC6F4" w14:textId="36100219" w:rsidR="0016549D" w:rsidRPr="00B933AB" w:rsidRDefault="0016549D">
      <w:pPr>
        <w:ind w:left="720" w:right="720"/>
        <w:jc w:val="both"/>
        <w:rPr>
          <w:rFonts w:ascii="Arial" w:hAnsi="Arial" w:cs="Arial"/>
          <w:b/>
          <w:szCs w:val="24"/>
        </w:rPr>
      </w:pPr>
      <w:r w:rsidRPr="00B933AB">
        <w:rPr>
          <w:rFonts w:ascii="Arial" w:hAnsi="Arial" w:cs="Arial"/>
          <w:b/>
          <w:szCs w:val="24"/>
        </w:rPr>
        <w:t xml:space="preserve">RESOLUTION OF THE BOARD OF DIRECTORS OF THE INLAND EMPIRE UTILITIES AGENCY*, SAN BERNARDINO COUNTY, CALIFORNIA, ESTABLISHING INITIAL AND MONTHLY CAPACITY CHARGES, VOLUMETRIC CHARGES, EXCESS STRENGTH CHARGES, </w:t>
      </w:r>
      <w:r w:rsidR="00AA64FA" w:rsidRPr="00B933AB">
        <w:rPr>
          <w:rFonts w:ascii="Arial" w:hAnsi="Arial" w:cs="Arial"/>
          <w:b/>
          <w:szCs w:val="24"/>
        </w:rPr>
        <w:t>CAPITAL IMPROVEMENT PROJECT (CIP) CHARGES</w:t>
      </w:r>
      <w:r w:rsidR="00EB48CC" w:rsidRPr="00B933AB">
        <w:rPr>
          <w:rFonts w:ascii="Arial" w:hAnsi="Arial" w:cs="Arial"/>
          <w:b/>
          <w:szCs w:val="24"/>
        </w:rPr>
        <w:t>,</w:t>
      </w:r>
      <w:r w:rsidRPr="00B933AB">
        <w:rPr>
          <w:rFonts w:ascii="Arial" w:hAnsi="Arial" w:cs="Arial"/>
          <w:b/>
          <w:szCs w:val="24"/>
        </w:rPr>
        <w:t xml:space="preserve"> </w:t>
      </w:r>
      <w:r w:rsidR="00AA64FA" w:rsidRPr="00B933AB">
        <w:rPr>
          <w:rFonts w:ascii="Arial" w:hAnsi="Arial" w:cs="Arial"/>
          <w:b/>
          <w:szCs w:val="24"/>
        </w:rPr>
        <w:t xml:space="preserve">IEUA ADMINISTRATIVE CHARGES, </w:t>
      </w:r>
      <w:r w:rsidRPr="00B933AB">
        <w:rPr>
          <w:rFonts w:ascii="Arial" w:hAnsi="Arial" w:cs="Arial"/>
          <w:b/>
          <w:szCs w:val="24"/>
        </w:rPr>
        <w:t>APPLICATION AND WASTE</w:t>
      </w:r>
      <w:r w:rsidR="00EB48CC" w:rsidRPr="00B933AB">
        <w:rPr>
          <w:rFonts w:ascii="Arial" w:hAnsi="Arial" w:cs="Arial"/>
          <w:b/>
          <w:szCs w:val="24"/>
        </w:rPr>
        <w:t>WATER DISCHARGE</w:t>
      </w:r>
      <w:r w:rsidRPr="00B933AB">
        <w:rPr>
          <w:rFonts w:ascii="Arial" w:hAnsi="Arial" w:cs="Arial"/>
          <w:b/>
          <w:szCs w:val="24"/>
        </w:rPr>
        <w:t xml:space="preserve"> PERMIT APPLICATION FEES FOR </w:t>
      </w:r>
      <w:r w:rsidR="0074635C" w:rsidRPr="00B933AB">
        <w:rPr>
          <w:rFonts w:ascii="Arial" w:hAnsi="Arial" w:cs="Arial"/>
          <w:b/>
          <w:szCs w:val="24"/>
        </w:rPr>
        <w:t>THE INLAND EMPIRE BRINE LINE</w:t>
      </w:r>
      <w:r w:rsidR="00AA64FA" w:rsidRPr="00B933AB">
        <w:rPr>
          <w:rFonts w:ascii="Arial" w:hAnsi="Arial" w:cs="Arial"/>
          <w:b/>
          <w:szCs w:val="24"/>
        </w:rPr>
        <w:t xml:space="preserve"> </w:t>
      </w:r>
      <w:r w:rsidR="0074635C" w:rsidRPr="00B933AB">
        <w:rPr>
          <w:rFonts w:ascii="Arial" w:hAnsi="Arial" w:cs="Arial"/>
          <w:b/>
          <w:szCs w:val="24"/>
        </w:rPr>
        <w:t xml:space="preserve">(BRINE LINE) </w:t>
      </w:r>
      <w:r w:rsidRPr="00B933AB">
        <w:rPr>
          <w:rFonts w:ascii="Arial" w:hAnsi="Arial" w:cs="Arial"/>
          <w:b/>
          <w:szCs w:val="24"/>
        </w:rPr>
        <w:t>FOR FISCAL YEAR</w:t>
      </w:r>
      <w:r w:rsidR="00E047A7" w:rsidRPr="00B933AB">
        <w:rPr>
          <w:rFonts w:ascii="Arial" w:hAnsi="Arial" w:cs="Arial"/>
          <w:b/>
          <w:szCs w:val="24"/>
        </w:rPr>
        <w:t xml:space="preserve"> (FY)</w:t>
      </w:r>
      <w:r w:rsidRPr="00B933AB">
        <w:rPr>
          <w:rFonts w:ascii="Arial" w:hAnsi="Arial" w:cs="Arial"/>
          <w:b/>
          <w:szCs w:val="24"/>
        </w:rPr>
        <w:t xml:space="preserve"> </w:t>
      </w:r>
      <w:r w:rsidR="00A66887" w:rsidRPr="00B933AB">
        <w:rPr>
          <w:rFonts w:ascii="Arial" w:hAnsi="Arial" w:cs="Arial"/>
          <w:b/>
          <w:szCs w:val="24"/>
        </w:rPr>
        <w:t>201</w:t>
      </w:r>
      <w:r w:rsidR="00DA2E02" w:rsidRPr="00B933AB">
        <w:rPr>
          <w:rFonts w:ascii="Arial" w:hAnsi="Arial" w:cs="Arial"/>
          <w:b/>
          <w:szCs w:val="24"/>
        </w:rPr>
        <w:t>9</w:t>
      </w:r>
      <w:r w:rsidR="004F59E9" w:rsidRPr="00B933AB">
        <w:rPr>
          <w:rFonts w:ascii="Arial" w:hAnsi="Arial" w:cs="Arial"/>
          <w:b/>
          <w:szCs w:val="24"/>
        </w:rPr>
        <w:t>/</w:t>
      </w:r>
      <w:r w:rsidR="00DA2E02" w:rsidRPr="00B933AB">
        <w:rPr>
          <w:rFonts w:ascii="Arial" w:hAnsi="Arial" w:cs="Arial"/>
          <w:b/>
          <w:szCs w:val="24"/>
        </w:rPr>
        <w:t>20</w:t>
      </w:r>
    </w:p>
    <w:p w14:paraId="6AE340F4" w14:textId="77777777" w:rsidR="0016549D" w:rsidRPr="00B933AB" w:rsidRDefault="0016549D">
      <w:pPr>
        <w:ind w:left="720" w:right="720"/>
        <w:jc w:val="both"/>
        <w:rPr>
          <w:rFonts w:ascii="Arial" w:hAnsi="Arial" w:cs="Arial"/>
          <w:szCs w:val="24"/>
        </w:rPr>
      </w:pPr>
    </w:p>
    <w:p w14:paraId="46816B27" w14:textId="77777777" w:rsidR="0016549D" w:rsidRPr="00B933AB" w:rsidRDefault="0016549D">
      <w:pPr>
        <w:ind w:firstLine="720"/>
        <w:jc w:val="both"/>
        <w:rPr>
          <w:rFonts w:ascii="Arial" w:hAnsi="Arial" w:cs="Arial"/>
          <w:szCs w:val="24"/>
        </w:rPr>
      </w:pPr>
      <w:r w:rsidRPr="00B933AB">
        <w:rPr>
          <w:rFonts w:ascii="Arial" w:hAnsi="Arial" w:cs="Arial"/>
          <w:b/>
          <w:szCs w:val="24"/>
        </w:rPr>
        <w:t>WHEREAS</w:t>
      </w:r>
      <w:r w:rsidRPr="00B933AB">
        <w:rPr>
          <w:rFonts w:ascii="Arial" w:hAnsi="Arial" w:cs="Arial"/>
          <w:szCs w:val="24"/>
        </w:rPr>
        <w:t xml:space="preserve">, it is necessary to establish initial and monthly capacity charges, volumetric flow charges, </w:t>
      </w:r>
      <w:r w:rsidR="00985F23" w:rsidRPr="00B933AB">
        <w:rPr>
          <w:rFonts w:ascii="Arial" w:hAnsi="Arial" w:cs="Arial"/>
          <w:szCs w:val="24"/>
        </w:rPr>
        <w:t xml:space="preserve">CIP charges, trucked wastewater delivery charges </w:t>
      </w:r>
      <w:r w:rsidRPr="00B933AB">
        <w:rPr>
          <w:rFonts w:ascii="Arial" w:hAnsi="Arial" w:cs="Arial"/>
          <w:szCs w:val="24"/>
        </w:rPr>
        <w:t>and excessive strength</w:t>
      </w:r>
      <w:r w:rsidR="00985F23" w:rsidRPr="00B933AB">
        <w:rPr>
          <w:rFonts w:ascii="Arial" w:hAnsi="Arial" w:cs="Arial"/>
          <w:szCs w:val="24"/>
        </w:rPr>
        <w:t xml:space="preserve"> charges</w:t>
      </w:r>
      <w:r w:rsidRPr="00B933AB">
        <w:rPr>
          <w:rFonts w:ascii="Arial" w:hAnsi="Arial" w:cs="Arial"/>
          <w:szCs w:val="24"/>
        </w:rPr>
        <w:t>;</w:t>
      </w:r>
      <w:r w:rsidR="00985F23" w:rsidRPr="00B933AB">
        <w:rPr>
          <w:rFonts w:ascii="Arial" w:hAnsi="Arial" w:cs="Arial"/>
          <w:szCs w:val="24"/>
        </w:rPr>
        <w:t xml:space="preserve"> </w:t>
      </w:r>
    </w:p>
    <w:p w14:paraId="6DF88AA3" w14:textId="77777777" w:rsidR="0016549D" w:rsidRPr="00B933AB" w:rsidRDefault="0016549D">
      <w:pPr>
        <w:ind w:firstLine="720"/>
        <w:jc w:val="both"/>
        <w:rPr>
          <w:rFonts w:ascii="Arial" w:hAnsi="Arial" w:cs="Arial"/>
          <w:b/>
          <w:szCs w:val="24"/>
        </w:rPr>
      </w:pPr>
    </w:p>
    <w:p w14:paraId="72EB7663" w14:textId="77777777" w:rsidR="0016549D" w:rsidRPr="00B933AB" w:rsidRDefault="0016549D">
      <w:pPr>
        <w:ind w:firstLine="720"/>
        <w:jc w:val="both"/>
        <w:rPr>
          <w:rFonts w:ascii="Arial" w:hAnsi="Arial" w:cs="Arial"/>
          <w:szCs w:val="24"/>
        </w:rPr>
      </w:pPr>
      <w:r w:rsidRPr="00B933AB">
        <w:rPr>
          <w:rFonts w:ascii="Arial" w:hAnsi="Arial" w:cs="Arial"/>
          <w:b/>
          <w:szCs w:val="24"/>
        </w:rPr>
        <w:t>WHEREAS</w:t>
      </w:r>
      <w:r w:rsidRPr="00B933AB">
        <w:rPr>
          <w:rFonts w:ascii="Arial" w:hAnsi="Arial" w:cs="Arial"/>
          <w:szCs w:val="24"/>
        </w:rPr>
        <w:t xml:space="preserve">, it is necessary to establish application fees for processing applications for Capacity Right Agreements and Wastewater </w:t>
      </w:r>
      <w:r w:rsidR="00EB48CC" w:rsidRPr="00B933AB">
        <w:rPr>
          <w:rFonts w:ascii="Arial" w:hAnsi="Arial" w:cs="Arial"/>
          <w:szCs w:val="24"/>
        </w:rPr>
        <w:t xml:space="preserve">Discharge </w:t>
      </w:r>
      <w:r w:rsidRPr="00B933AB">
        <w:rPr>
          <w:rFonts w:ascii="Arial" w:hAnsi="Arial" w:cs="Arial"/>
          <w:szCs w:val="24"/>
        </w:rPr>
        <w:t xml:space="preserve">Permits for </w:t>
      </w:r>
      <w:r w:rsidR="00EB48CC" w:rsidRPr="00B933AB">
        <w:rPr>
          <w:rFonts w:ascii="Arial" w:hAnsi="Arial" w:cs="Arial"/>
          <w:szCs w:val="24"/>
        </w:rPr>
        <w:t xml:space="preserve">the </w:t>
      </w:r>
      <w:r w:rsidRPr="00B933AB">
        <w:rPr>
          <w:rFonts w:ascii="Arial" w:hAnsi="Arial" w:cs="Arial"/>
          <w:szCs w:val="24"/>
        </w:rPr>
        <w:t xml:space="preserve">use of the Inland Empire Utilities Agency (Agency)'s </w:t>
      </w:r>
      <w:r w:rsidR="0074635C" w:rsidRPr="00B933AB">
        <w:rPr>
          <w:rFonts w:ascii="Arial" w:hAnsi="Arial" w:cs="Arial"/>
          <w:szCs w:val="24"/>
        </w:rPr>
        <w:t>Brine Line</w:t>
      </w:r>
      <w:r w:rsidRPr="00B933AB">
        <w:rPr>
          <w:rFonts w:ascii="Arial" w:hAnsi="Arial" w:cs="Arial"/>
          <w:szCs w:val="24"/>
        </w:rPr>
        <w:t xml:space="preserve">; </w:t>
      </w:r>
    </w:p>
    <w:p w14:paraId="4E29B8D0" w14:textId="77777777" w:rsidR="0016549D" w:rsidRPr="00B933AB" w:rsidRDefault="0016549D">
      <w:pPr>
        <w:spacing w:line="120" w:lineRule="auto"/>
        <w:ind w:firstLine="720"/>
        <w:jc w:val="both"/>
        <w:rPr>
          <w:rFonts w:ascii="Arial" w:hAnsi="Arial" w:cs="Arial"/>
          <w:b/>
          <w:szCs w:val="24"/>
        </w:rPr>
      </w:pPr>
    </w:p>
    <w:p w14:paraId="31A3DF5A" w14:textId="77777777" w:rsidR="0016549D" w:rsidRPr="00B933AB" w:rsidRDefault="0016549D">
      <w:pPr>
        <w:ind w:firstLine="720"/>
        <w:jc w:val="both"/>
        <w:rPr>
          <w:rFonts w:ascii="Arial" w:hAnsi="Arial" w:cs="Arial"/>
          <w:szCs w:val="24"/>
        </w:rPr>
      </w:pPr>
      <w:r w:rsidRPr="00B933AB">
        <w:rPr>
          <w:rFonts w:ascii="Arial" w:hAnsi="Arial" w:cs="Arial"/>
          <w:b/>
          <w:szCs w:val="24"/>
        </w:rPr>
        <w:t>WHEREAS</w:t>
      </w:r>
      <w:r w:rsidRPr="00B933AB">
        <w:rPr>
          <w:rFonts w:ascii="Arial" w:hAnsi="Arial" w:cs="Arial"/>
          <w:szCs w:val="24"/>
        </w:rPr>
        <w:t xml:space="preserve">, one </w:t>
      </w:r>
      <w:r w:rsidR="0074635C" w:rsidRPr="00B933AB">
        <w:rPr>
          <w:rFonts w:ascii="Arial" w:hAnsi="Arial" w:cs="Arial"/>
          <w:szCs w:val="24"/>
        </w:rPr>
        <w:t>Agency Capacity</w:t>
      </w:r>
      <w:r w:rsidRPr="00B933AB">
        <w:rPr>
          <w:rFonts w:ascii="Arial" w:hAnsi="Arial" w:cs="Arial"/>
          <w:szCs w:val="24"/>
        </w:rPr>
        <w:t xml:space="preserve"> Unit</w:t>
      </w:r>
      <w:r w:rsidR="0074635C" w:rsidRPr="00B933AB">
        <w:rPr>
          <w:rFonts w:ascii="Arial" w:hAnsi="Arial" w:cs="Arial"/>
          <w:szCs w:val="24"/>
        </w:rPr>
        <w:t xml:space="preserve"> (CU)</w:t>
      </w:r>
      <w:r w:rsidRPr="00B933AB">
        <w:rPr>
          <w:rFonts w:ascii="Arial" w:hAnsi="Arial" w:cs="Arial"/>
          <w:szCs w:val="24"/>
        </w:rPr>
        <w:t xml:space="preserve"> is defined as an equalized discharge at the flow rate of 15 gallons per minute (GPM);</w:t>
      </w:r>
    </w:p>
    <w:p w14:paraId="76BC46B9" w14:textId="77777777" w:rsidR="0016549D" w:rsidRPr="00B933AB" w:rsidRDefault="0016549D">
      <w:pPr>
        <w:ind w:firstLine="720"/>
        <w:jc w:val="both"/>
        <w:rPr>
          <w:rFonts w:ascii="Arial" w:hAnsi="Arial" w:cs="Arial"/>
          <w:b/>
          <w:szCs w:val="24"/>
        </w:rPr>
      </w:pPr>
    </w:p>
    <w:p w14:paraId="2FF22EE7" w14:textId="76155D10" w:rsidR="0016549D" w:rsidRPr="00B933AB" w:rsidRDefault="0016549D">
      <w:pPr>
        <w:ind w:firstLine="720"/>
        <w:jc w:val="both"/>
        <w:rPr>
          <w:rFonts w:ascii="Arial" w:hAnsi="Arial" w:cs="Arial"/>
          <w:szCs w:val="24"/>
        </w:rPr>
      </w:pPr>
      <w:r w:rsidRPr="00B933AB">
        <w:rPr>
          <w:rFonts w:ascii="Arial" w:hAnsi="Arial" w:cs="Arial"/>
          <w:b/>
          <w:szCs w:val="24"/>
        </w:rPr>
        <w:t>WHEREAS</w:t>
      </w:r>
      <w:r w:rsidRPr="00B933AB">
        <w:rPr>
          <w:rFonts w:ascii="Arial" w:hAnsi="Arial" w:cs="Arial"/>
          <w:szCs w:val="24"/>
        </w:rPr>
        <w:t>, under Section 13550, et seq., of the California Water Code, a Public Agency may require industries to use recycled water for certain purposes, where it is available and at reasonable cost;</w:t>
      </w:r>
      <w:r w:rsidR="002F0150">
        <w:rPr>
          <w:rFonts w:ascii="Arial" w:hAnsi="Arial" w:cs="Arial"/>
          <w:szCs w:val="24"/>
        </w:rPr>
        <w:t xml:space="preserve"> and</w:t>
      </w:r>
    </w:p>
    <w:p w14:paraId="78FE2BF5" w14:textId="77777777" w:rsidR="0016549D" w:rsidRPr="00B933AB" w:rsidRDefault="0016549D">
      <w:pPr>
        <w:ind w:firstLine="720"/>
        <w:jc w:val="both"/>
        <w:rPr>
          <w:rFonts w:ascii="Arial" w:hAnsi="Arial" w:cs="Arial"/>
          <w:b/>
          <w:szCs w:val="24"/>
        </w:rPr>
      </w:pPr>
    </w:p>
    <w:p w14:paraId="49E94041" w14:textId="18C557CA" w:rsidR="0016549D" w:rsidRPr="00B933AB" w:rsidRDefault="0016549D">
      <w:pPr>
        <w:ind w:firstLine="720"/>
        <w:jc w:val="both"/>
        <w:rPr>
          <w:rFonts w:ascii="Arial" w:hAnsi="Arial" w:cs="Arial"/>
          <w:szCs w:val="24"/>
        </w:rPr>
      </w:pPr>
      <w:r w:rsidRPr="00B933AB">
        <w:rPr>
          <w:rFonts w:ascii="Arial" w:hAnsi="Arial" w:cs="Arial"/>
          <w:b/>
          <w:szCs w:val="24"/>
        </w:rPr>
        <w:t>WHEREAS</w:t>
      </w:r>
      <w:r w:rsidRPr="00B933AB">
        <w:rPr>
          <w:rFonts w:ascii="Arial" w:hAnsi="Arial" w:cs="Arial"/>
          <w:szCs w:val="24"/>
        </w:rPr>
        <w:t xml:space="preserve">, the Board of Directors of the Agency, pursuant to Ordinance No. </w:t>
      </w:r>
      <w:r w:rsidR="00486661" w:rsidRPr="00B933AB">
        <w:rPr>
          <w:rFonts w:ascii="Arial" w:hAnsi="Arial" w:cs="Arial"/>
          <w:szCs w:val="24"/>
        </w:rPr>
        <w:t>106</w:t>
      </w:r>
      <w:r w:rsidR="00FA3269" w:rsidRPr="00B933AB">
        <w:rPr>
          <w:rFonts w:ascii="Arial" w:hAnsi="Arial" w:cs="Arial"/>
          <w:szCs w:val="24"/>
        </w:rPr>
        <w:t>,</w:t>
      </w:r>
      <w:r w:rsidR="001D2CA2" w:rsidRPr="00B933AB">
        <w:rPr>
          <w:rFonts w:ascii="Arial" w:hAnsi="Arial" w:cs="Arial"/>
          <w:szCs w:val="24"/>
        </w:rPr>
        <w:t xml:space="preserve"> </w:t>
      </w:r>
      <w:r w:rsidRPr="00B933AB">
        <w:rPr>
          <w:rFonts w:ascii="Arial" w:hAnsi="Arial" w:cs="Arial"/>
          <w:szCs w:val="24"/>
        </w:rPr>
        <w:t xml:space="preserve">may establish said fees and charges by </w:t>
      </w:r>
      <w:r w:rsidR="00EB4CDD" w:rsidRPr="00B933AB">
        <w:rPr>
          <w:rFonts w:ascii="Arial" w:hAnsi="Arial" w:cs="Arial"/>
          <w:szCs w:val="24"/>
        </w:rPr>
        <w:t>R</w:t>
      </w:r>
      <w:r w:rsidRPr="00B933AB">
        <w:rPr>
          <w:rFonts w:ascii="Arial" w:hAnsi="Arial" w:cs="Arial"/>
          <w:szCs w:val="24"/>
        </w:rPr>
        <w:t>esolution</w:t>
      </w:r>
      <w:r w:rsidR="002F0150">
        <w:rPr>
          <w:rFonts w:ascii="Arial" w:hAnsi="Arial" w:cs="Arial"/>
          <w:szCs w:val="24"/>
        </w:rPr>
        <w:t>.</w:t>
      </w:r>
    </w:p>
    <w:p w14:paraId="1452C6F9" w14:textId="77777777" w:rsidR="00B670B3" w:rsidRPr="00B933AB" w:rsidRDefault="00B670B3">
      <w:pPr>
        <w:ind w:firstLine="720"/>
        <w:jc w:val="both"/>
        <w:rPr>
          <w:rFonts w:ascii="Arial" w:hAnsi="Arial" w:cs="Arial"/>
          <w:b/>
          <w:szCs w:val="24"/>
        </w:rPr>
      </w:pPr>
    </w:p>
    <w:p w14:paraId="46A7EB44" w14:textId="2EB54407" w:rsidR="0016549D" w:rsidRPr="00B933AB" w:rsidRDefault="0016549D">
      <w:pPr>
        <w:ind w:firstLine="720"/>
        <w:jc w:val="both"/>
        <w:rPr>
          <w:rFonts w:ascii="Arial" w:hAnsi="Arial" w:cs="Arial"/>
          <w:szCs w:val="24"/>
        </w:rPr>
      </w:pPr>
      <w:r w:rsidRPr="00B933AB">
        <w:rPr>
          <w:rFonts w:ascii="Arial" w:hAnsi="Arial" w:cs="Arial"/>
          <w:b/>
          <w:szCs w:val="24"/>
        </w:rPr>
        <w:t>NOW, THEREFORE</w:t>
      </w:r>
      <w:r w:rsidRPr="00B933AB">
        <w:rPr>
          <w:rFonts w:ascii="Arial" w:hAnsi="Arial" w:cs="Arial"/>
          <w:szCs w:val="24"/>
        </w:rPr>
        <w:t xml:space="preserve">, the Board of Directors hereby RESOLVES, DETERMINES, AND ORDERS the following to be effective July 1, </w:t>
      </w:r>
      <w:r w:rsidR="00A66887" w:rsidRPr="00B933AB">
        <w:rPr>
          <w:rFonts w:ascii="Arial" w:hAnsi="Arial" w:cs="Arial"/>
          <w:szCs w:val="24"/>
        </w:rPr>
        <w:t>201</w:t>
      </w:r>
      <w:r w:rsidR="00DA2E02" w:rsidRPr="00B933AB">
        <w:rPr>
          <w:rFonts w:ascii="Arial" w:hAnsi="Arial" w:cs="Arial"/>
          <w:szCs w:val="24"/>
        </w:rPr>
        <w:t>9</w:t>
      </w:r>
    </w:p>
    <w:p w14:paraId="32F95B02" w14:textId="77777777" w:rsidR="0016549D" w:rsidRPr="00B933AB" w:rsidRDefault="0016549D">
      <w:pPr>
        <w:jc w:val="both"/>
        <w:rPr>
          <w:rFonts w:ascii="Arial" w:hAnsi="Arial" w:cs="Arial"/>
          <w:szCs w:val="24"/>
        </w:rPr>
      </w:pPr>
    </w:p>
    <w:p w14:paraId="23252442" w14:textId="77777777" w:rsidR="0016549D" w:rsidRPr="00B933AB" w:rsidRDefault="0016549D">
      <w:pPr>
        <w:ind w:left="720"/>
        <w:jc w:val="both"/>
        <w:rPr>
          <w:rFonts w:ascii="Arial" w:hAnsi="Arial" w:cs="Arial"/>
          <w:szCs w:val="24"/>
          <w:u w:val="single"/>
        </w:rPr>
      </w:pPr>
      <w:r w:rsidRPr="002F0150">
        <w:rPr>
          <w:rFonts w:ascii="Arial" w:hAnsi="Arial" w:cs="Arial"/>
          <w:b/>
          <w:szCs w:val="24"/>
          <w:u w:val="single"/>
        </w:rPr>
        <w:t>Section 1</w:t>
      </w:r>
      <w:r w:rsidRPr="00B933AB">
        <w:rPr>
          <w:rFonts w:ascii="Arial" w:hAnsi="Arial" w:cs="Arial"/>
          <w:szCs w:val="24"/>
        </w:rPr>
        <w:tab/>
        <w:t xml:space="preserve">That the Initial Capacity Charge for the purchase of </w:t>
      </w:r>
      <w:r w:rsidR="0074635C" w:rsidRPr="00B933AB">
        <w:rPr>
          <w:rFonts w:ascii="Arial" w:hAnsi="Arial" w:cs="Arial"/>
          <w:szCs w:val="24"/>
        </w:rPr>
        <w:t>Agency</w:t>
      </w:r>
      <w:r w:rsidRPr="00B933AB">
        <w:rPr>
          <w:rFonts w:ascii="Arial" w:hAnsi="Arial" w:cs="Arial"/>
          <w:szCs w:val="24"/>
        </w:rPr>
        <w:t xml:space="preserve"> Capacity Rights shall be set at $</w:t>
      </w:r>
      <w:r w:rsidR="009E3E87" w:rsidRPr="00B933AB">
        <w:rPr>
          <w:rFonts w:ascii="Arial" w:hAnsi="Arial" w:cs="Arial"/>
          <w:szCs w:val="24"/>
        </w:rPr>
        <w:t>215</w:t>
      </w:r>
      <w:r w:rsidRPr="00B933AB">
        <w:rPr>
          <w:rFonts w:ascii="Arial" w:hAnsi="Arial" w:cs="Arial"/>
          <w:szCs w:val="24"/>
        </w:rPr>
        <w:t>,000</w:t>
      </w:r>
      <w:r w:rsidR="00D20F45" w:rsidRPr="00B933AB">
        <w:rPr>
          <w:rFonts w:ascii="Arial" w:hAnsi="Arial" w:cs="Arial"/>
          <w:szCs w:val="24"/>
        </w:rPr>
        <w:t>.00</w:t>
      </w:r>
      <w:r w:rsidRPr="00B933AB">
        <w:rPr>
          <w:rFonts w:ascii="Arial" w:hAnsi="Arial" w:cs="Arial"/>
          <w:szCs w:val="24"/>
        </w:rPr>
        <w:t xml:space="preserve"> per </w:t>
      </w:r>
      <w:r w:rsidR="00C62B6C" w:rsidRPr="00B933AB">
        <w:rPr>
          <w:rFonts w:ascii="Arial" w:hAnsi="Arial" w:cs="Arial"/>
          <w:szCs w:val="24"/>
        </w:rPr>
        <w:t>CU</w:t>
      </w:r>
      <w:r w:rsidRPr="00B933AB">
        <w:rPr>
          <w:rFonts w:ascii="Arial" w:hAnsi="Arial" w:cs="Arial"/>
          <w:szCs w:val="24"/>
        </w:rPr>
        <w:t>.</w:t>
      </w:r>
    </w:p>
    <w:p w14:paraId="62ECCB38" w14:textId="77777777" w:rsidR="0016549D" w:rsidRPr="00B933AB" w:rsidRDefault="0016549D">
      <w:pPr>
        <w:ind w:left="720"/>
        <w:jc w:val="both"/>
        <w:rPr>
          <w:rFonts w:ascii="Arial" w:hAnsi="Arial" w:cs="Arial"/>
          <w:szCs w:val="24"/>
          <w:u w:val="single"/>
        </w:rPr>
      </w:pPr>
    </w:p>
    <w:p w14:paraId="313D1BFB" w14:textId="77777777" w:rsidR="0016549D" w:rsidRPr="00B933AB" w:rsidRDefault="0016549D">
      <w:pPr>
        <w:ind w:left="720"/>
        <w:jc w:val="both"/>
        <w:rPr>
          <w:rFonts w:ascii="Arial" w:hAnsi="Arial" w:cs="Arial"/>
          <w:szCs w:val="24"/>
        </w:rPr>
      </w:pPr>
      <w:r w:rsidRPr="002F0150">
        <w:rPr>
          <w:rFonts w:ascii="Arial" w:hAnsi="Arial" w:cs="Arial"/>
          <w:b/>
          <w:szCs w:val="24"/>
          <w:u w:val="single"/>
        </w:rPr>
        <w:t>Section 2</w:t>
      </w:r>
      <w:r w:rsidRPr="00B933AB">
        <w:rPr>
          <w:rFonts w:ascii="Arial" w:hAnsi="Arial" w:cs="Arial"/>
          <w:szCs w:val="24"/>
        </w:rPr>
        <w:tab/>
        <w:t xml:space="preserve">That the monthly charges for discharge to the </w:t>
      </w:r>
      <w:r w:rsidR="0074635C" w:rsidRPr="00B933AB">
        <w:rPr>
          <w:rFonts w:ascii="Arial" w:hAnsi="Arial" w:cs="Arial"/>
          <w:szCs w:val="24"/>
        </w:rPr>
        <w:t>Brine Line</w:t>
      </w:r>
      <w:r w:rsidRPr="00B933AB">
        <w:rPr>
          <w:rFonts w:ascii="Arial" w:hAnsi="Arial" w:cs="Arial"/>
          <w:szCs w:val="24"/>
        </w:rPr>
        <w:t xml:space="preserve"> are as follows:</w:t>
      </w:r>
    </w:p>
    <w:p w14:paraId="10673099" w14:textId="77777777" w:rsidR="0016549D" w:rsidRPr="00B933AB" w:rsidRDefault="0016549D">
      <w:pPr>
        <w:ind w:left="720"/>
        <w:jc w:val="both"/>
        <w:rPr>
          <w:rFonts w:ascii="Arial" w:hAnsi="Arial" w:cs="Arial"/>
          <w:szCs w:val="24"/>
        </w:rPr>
      </w:pPr>
    </w:p>
    <w:p w14:paraId="61C00AD6" w14:textId="77777777" w:rsidR="0016549D" w:rsidRPr="00B933AB" w:rsidRDefault="0016549D">
      <w:pPr>
        <w:ind w:left="1440"/>
        <w:jc w:val="both"/>
        <w:rPr>
          <w:rFonts w:ascii="Arial" w:hAnsi="Arial" w:cs="Arial"/>
          <w:szCs w:val="24"/>
        </w:rPr>
      </w:pPr>
      <w:r w:rsidRPr="00B933AB">
        <w:rPr>
          <w:rFonts w:ascii="Arial" w:hAnsi="Arial" w:cs="Arial"/>
          <w:szCs w:val="24"/>
        </w:rPr>
        <w:t>(A)</w:t>
      </w:r>
      <w:r w:rsidRPr="00B933AB">
        <w:rPr>
          <w:rFonts w:ascii="Arial" w:hAnsi="Arial" w:cs="Arial"/>
          <w:szCs w:val="24"/>
        </w:rPr>
        <w:tab/>
      </w:r>
      <w:r w:rsidR="000F3E47" w:rsidRPr="00B933AB">
        <w:rPr>
          <w:rFonts w:ascii="Arial" w:hAnsi="Arial" w:cs="Arial"/>
          <w:szCs w:val="24"/>
        </w:rPr>
        <w:t>CAPACITY CHARGES</w:t>
      </w:r>
      <w:r w:rsidRPr="00B933AB">
        <w:rPr>
          <w:rFonts w:ascii="Arial" w:hAnsi="Arial" w:cs="Arial"/>
          <w:szCs w:val="24"/>
        </w:rPr>
        <w:t>:</w:t>
      </w:r>
    </w:p>
    <w:p w14:paraId="1F6CA8DB" w14:textId="77777777" w:rsidR="0016549D" w:rsidRPr="00B933AB" w:rsidRDefault="0016549D">
      <w:pPr>
        <w:jc w:val="both"/>
        <w:rPr>
          <w:rFonts w:ascii="Arial" w:hAnsi="Arial" w:cs="Arial"/>
          <w:szCs w:val="24"/>
        </w:rPr>
      </w:pPr>
    </w:p>
    <w:p w14:paraId="2696AFBA" w14:textId="3B75B2EA" w:rsidR="0016549D" w:rsidRPr="00B933AB" w:rsidRDefault="0016549D">
      <w:pPr>
        <w:ind w:left="1440"/>
        <w:jc w:val="both"/>
        <w:rPr>
          <w:rFonts w:ascii="Arial" w:hAnsi="Arial" w:cs="Arial"/>
          <w:szCs w:val="24"/>
        </w:rPr>
      </w:pPr>
      <w:r w:rsidRPr="00B933AB">
        <w:rPr>
          <w:rFonts w:ascii="Arial" w:hAnsi="Arial" w:cs="Arial"/>
          <w:szCs w:val="24"/>
        </w:rPr>
        <w:t xml:space="preserve">For discharge to the </w:t>
      </w:r>
      <w:r w:rsidR="0074635C" w:rsidRPr="00B933AB">
        <w:rPr>
          <w:rFonts w:ascii="Arial" w:hAnsi="Arial" w:cs="Arial"/>
          <w:szCs w:val="24"/>
        </w:rPr>
        <w:t>Brine Line</w:t>
      </w:r>
      <w:r w:rsidRPr="00B933AB">
        <w:rPr>
          <w:rFonts w:ascii="Arial" w:hAnsi="Arial" w:cs="Arial"/>
          <w:szCs w:val="24"/>
        </w:rPr>
        <w:t xml:space="preserve">, which reaches jurisdiction of the Santa Ana Watershed Project Authority (SAWPA), the monthly Capacity Charge is </w:t>
      </w:r>
      <w:r w:rsidR="00556A0C" w:rsidRPr="00B933AB">
        <w:rPr>
          <w:rFonts w:ascii="Arial" w:hAnsi="Arial" w:cs="Arial"/>
          <w:szCs w:val="24"/>
        </w:rPr>
        <w:t>$4</w:t>
      </w:r>
      <w:r w:rsidR="00DA2E02" w:rsidRPr="00B933AB">
        <w:rPr>
          <w:rFonts w:ascii="Arial" w:hAnsi="Arial" w:cs="Arial"/>
          <w:szCs w:val="24"/>
        </w:rPr>
        <w:t>18</w:t>
      </w:r>
      <w:r w:rsidR="00556A0C" w:rsidRPr="00B933AB">
        <w:rPr>
          <w:rFonts w:ascii="Arial" w:hAnsi="Arial" w:cs="Arial"/>
          <w:szCs w:val="24"/>
        </w:rPr>
        <w:t>.6</w:t>
      </w:r>
      <w:r w:rsidR="00DA2E02" w:rsidRPr="00B933AB">
        <w:rPr>
          <w:rFonts w:ascii="Arial" w:hAnsi="Arial" w:cs="Arial"/>
          <w:szCs w:val="24"/>
        </w:rPr>
        <w:t>7</w:t>
      </w:r>
      <w:r w:rsidR="00556A0C" w:rsidRPr="00B933AB">
        <w:rPr>
          <w:rFonts w:ascii="Arial" w:hAnsi="Arial" w:cs="Arial"/>
          <w:szCs w:val="24"/>
        </w:rPr>
        <w:t xml:space="preserve"> </w:t>
      </w:r>
      <w:r w:rsidRPr="00B933AB">
        <w:rPr>
          <w:rFonts w:ascii="Arial" w:hAnsi="Arial" w:cs="Arial"/>
          <w:szCs w:val="24"/>
        </w:rPr>
        <w:t xml:space="preserve">per </w:t>
      </w:r>
      <w:r w:rsidR="00C62B6C" w:rsidRPr="00B933AB">
        <w:rPr>
          <w:rFonts w:ascii="Arial" w:hAnsi="Arial" w:cs="Arial"/>
          <w:szCs w:val="24"/>
        </w:rPr>
        <w:t>CU</w:t>
      </w:r>
      <w:r w:rsidRPr="00B933AB">
        <w:rPr>
          <w:rFonts w:ascii="Arial" w:hAnsi="Arial" w:cs="Arial"/>
          <w:szCs w:val="24"/>
        </w:rPr>
        <w:t>.</w:t>
      </w:r>
    </w:p>
    <w:p w14:paraId="7DE0480F" w14:textId="77777777" w:rsidR="006A484A" w:rsidRPr="00B933AB" w:rsidRDefault="006A484A">
      <w:pPr>
        <w:ind w:left="1440"/>
        <w:jc w:val="both"/>
        <w:rPr>
          <w:rFonts w:ascii="Arial" w:hAnsi="Arial" w:cs="Arial"/>
          <w:szCs w:val="24"/>
        </w:rPr>
      </w:pPr>
    </w:p>
    <w:p w14:paraId="56BD12A8" w14:textId="77777777" w:rsidR="00404B75" w:rsidRPr="00B933AB" w:rsidRDefault="00404B75" w:rsidP="00404B75">
      <w:pPr>
        <w:ind w:left="1440"/>
        <w:jc w:val="both"/>
        <w:rPr>
          <w:rFonts w:ascii="Arial" w:hAnsi="Arial" w:cs="Arial"/>
          <w:szCs w:val="24"/>
        </w:rPr>
      </w:pPr>
      <w:r w:rsidRPr="00B933AB">
        <w:rPr>
          <w:rFonts w:ascii="Arial" w:hAnsi="Arial" w:cs="Arial"/>
          <w:szCs w:val="24"/>
        </w:rPr>
        <w:t>(B)</w:t>
      </w:r>
      <w:r w:rsidRPr="00B933AB">
        <w:rPr>
          <w:rFonts w:ascii="Arial" w:hAnsi="Arial" w:cs="Arial"/>
          <w:szCs w:val="24"/>
        </w:rPr>
        <w:tab/>
        <w:t>CAPITAL IMPROVEMENTS PROGRAM CHARGES:</w:t>
      </w:r>
    </w:p>
    <w:p w14:paraId="2E8195E4" w14:textId="77777777" w:rsidR="00404B75" w:rsidRPr="00B933AB" w:rsidRDefault="00404B75">
      <w:pPr>
        <w:ind w:left="1440"/>
        <w:jc w:val="both"/>
        <w:rPr>
          <w:rFonts w:ascii="Arial" w:hAnsi="Arial" w:cs="Arial"/>
          <w:szCs w:val="24"/>
        </w:rPr>
      </w:pPr>
    </w:p>
    <w:p w14:paraId="3C602405" w14:textId="77777777" w:rsidR="0016549D" w:rsidRPr="00B933AB" w:rsidRDefault="0016549D">
      <w:pPr>
        <w:ind w:left="1440"/>
        <w:jc w:val="both"/>
        <w:rPr>
          <w:rFonts w:ascii="Arial" w:hAnsi="Arial" w:cs="Arial"/>
          <w:szCs w:val="24"/>
        </w:rPr>
      </w:pPr>
      <w:r w:rsidRPr="00B933AB">
        <w:rPr>
          <w:rFonts w:ascii="Arial" w:hAnsi="Arial" w:cs="Arial"/>
          <w:szCs w:val="24"/>
        </w:rPr>
        <w:lastRenderedPageBreak/>
        <w:t xml:space="preserve">The monthly Capital Improvements Program (CIP) charge for </w:t>
      </w:r>
      <w:r w:rsidR="0074635C" w:rsidRPr="00B933AB">
        <w:rPr>
          <w:rFonts w:ascii="Arial" w:hAnsi="Arial" w:cs="Arial"/>
          <w:szCs w:val="24"/>
        </w:rPr>
        <w:t>Brine Line</w:t>
      </w:r>
      <w:r w:rsidRPr="00B933AB">
        <w:rPr>
          <w:rFonts w:ascii="Arial" w:hAnsi="Arial" w:cs="Arial"/>
          <w:szCs w:val="24"/>
        </w:rPr>
        <w:t xml:space="preserve"> is $</w:t>
      </w:r>
      <w:r w:rsidR="00EB48CC" w:rsidRPr="00B933AB">
        <w:rPr>
          <w:rFonts w:ascii="Arial" w:hAnsi="Arial" w:cs="Arial"/>
          <w:szCs w:val="24"/>
        </w:rPr>
        <w:t>90</w:t>
      </w:r>
      <w:r w:rsidRPr="00B933AB">
        <w:rPr>
          <w:rFonts w:ascii="Arial" w:hAnsi="Arial" w:cs="Arial"/>
          <w:szCs w:val="24"/>
        </w:rPr>
        <w:t xml:space="preserve">.00 per </w:t>
      </w:r>
      <w:r w:rsidR="00C62B6C" w:rsidRPr="00B933AB">
        <w:rPr>
          <w:rFonts w:ascii="Arial" w:hAnsi="Arial" w:cs="Arial"/>
          <w:szCs w:val="24"/>
        </w:rPr>
        <w:t>CU</w:t>
      </w:r>
      <w:r w:rsidRPr="00B933AB">
        <w:rPr>
          <w:rFonts w:ascii="Arial" w:hAnsi="Arial" w:cs="Arial"/>
          <w:szCs w:val="24"/>
        </w:rPr>
        <w:t xml:space="preserve"> per month.</w:t>
      </w:r>
    </w:p>
    <w:p w14:paraId="4F52A5A3" w14:textId="77777777" w:rsidR="00CF07B6" w:rsidRPr="00B933AB" w:rsidRDefault="00EC7CBA">
      <w:pPr>
        <w:ind w:left="1440"/>
        <w:jc w:val="both"/>
        <w:rPr>
          <w:rFonts w:ascii="Arial" w:hAnsi="Arial" w:cs="Arial"/>
          <w:szCs w:val="24"/>
        </w:rPr>
      </w:pPr>
      <w:r w:rsidRPr="00B933AB">
        <w:rPr>
          <w:rFonts w:ascii="Arial" w:hAnsi="Arial" w:cs="Arial"/>
          <w:szCs w:val="24"/>
        </w:rPr>
        <w:tab/>
      </w:r>
    </w:p>
    <w:p w14:paraId="30A9458B" w14:textId="77777777" w:rsidR="0016549D" w:rsidRPr="00B933AB" w:rsidRDefault="000F3E47" w:rsidP="00404B75">
      <w:pPr>
        <w:numPr>
          <w:ilvl w:val="0"/>
          <w:numId w:val="18"/>
        </w:numPr>
        <w:tabs>
          <w:tab w:val="clear" w:pos="2250"/>
        </w:tabs>
        <w:ind w:left="2160"/>
        <w:jc w:val="both"/>
        <w:rPr>
          <w:rFonts w:ascii="Arial" w:hAnsi="Arial" w:cs="Arial"/>
          <w:szCs w:val="24"/>
        </w:rPr>
      </w:pPr>
      <w:r w:rsidRPr="00B933AB">
        <w:rPr>
          <w:rFonts w:ascii="Arial" w:hAnsi="Arial" w:cs="Arial"/>
          <w:szCs w:val="24"/>
        </w:rPr>
        <w:t>VOLUMETRIC CHARGES</w:t>
      </w:r>
    </w:p>
    <w:p w14:paraId="68DDAB7A" w14:textId="77777777" w:rsidR="0048656A" w:rsidRPr="00B933AB" w:rsidRDefault="0048656A">
      <w:pPr>
        <w:ind w:left="1440"/>
        <w:jc w:val="both"/>
        <w:rPr>
          <w:rFonts w:ascii="Arial" w:hAnsi="Arial" w:cs="Arial"/>
          <w:szCs w:val="24"/>
        </w:rPr>
      </w:pPr>
    </w:p>
    <w:p w14:paraId="1B085A30" w14:textId="2F2554F6" w:rsidR="0016549D" w:rsidRPr="00B933AB" w:rsidRDefault="0016549D">
      <w:pPr>
        <w:ind w:left="1440"/>
        <w:jc w:val="both"/>
        <w:rPr>
          <w:rFonts w:ascii="Arial" w:hAnsi="Arial" w:cs="Arial"/>
          <w:szCs w:val="24"/>
        </w:rPr>
      </w:pPr>
      <w:r w:rsidRPr="00B933AB">
        <w:rPr>
          <w:rFonts w:ascii="Arial" w:hAnsi="Arial" w:cs="Arial"/>
          <w:szCs w:val="24"/>
        </w:rPr>
        <w:t xml:space="preserve">For discharge to the </w:t>
      </w:r>
      <w:r w:rsidR="0074635C" w:rsidRPr="00B933AB">
        <w:rPr>
          <w:rFonts w:ascii="Arial" w:hAnsi="Arial" w:cs="Arial"/>
          <w:szCs w:val="24"/>
        </w:rPr>
        <w:t>Brine Line</w:t>
      </w:r>
      <w:r w:rsidRPr="00B933AB">
        <w:rPr>
          <w:rFonts w:ascii="Arial" w:hAnsi="Arial" w:cs="Arial"/>
          <w:szCs w:val="24"/>
        </w:rPr>
        <w:t xml:space="preserve">, the monthly Volumetric Charge is </w:t>
      </w:r>
      <w:r w:rsidR="00556A0C" w:rsidRPr="00B933AB">
        <w:rPr>
          <w:rFonts w:ascii="Arial" w:hAnsi="Arial" w:cs="Arial"/>
          <w:szCs w:val="24"/>
        </w:rPr>
        <w:t>$9</w:t>
      </w:r>
      <w:r w:rsidR="00DA2E02" w:rsidRPr="00B933AB">
        <w:rPr>
          <w:rFonts w:ascii="Arial" w:hAnsi="Arial" w:cs="Arial"/>
          <w:szCs w:val="24"/>
        </w:rPr>
        <w:t>79</w:t>
      </w:r>
      <w:r w:rsidR="00556A0C" w:rsidRPr="00B933AB">
        <w:rPr>
          <w:rFonts w:ascii="Arial" w:hAnsi="Arial" w:cs="Arial"/>
          <w:szCs w:val="24"/>
        </w:rPr>
        <w:t xml:space="preserve">.00 </w:t>
      </w:r>
      <w:r w:rsidRPr="00B933AB">
        <w:rPr>
          <w:rFonts w:ascii="Arial" w:hAnsi="Arial" w:cs="Arial"/>
          <w:szCs w:val="24"/>
        </w:rPr>
        <w:t xml:space="preserve">per Million Gallons of discharge. The minimum Volumetric Charge for discharge of </w:t>
      </w:r>
      <w:r w:rsidR="003F5609" w:rsidRPr="00B933AB">
        <w:rPr>
          <w:rFonts w:ascii="Arial" w:hAnsi="Arial" w:cs="Arial"/>
          <w:szCs w:val="24"/>
        </w:rPr>
        <w:t>1</w:t>
      </w:r>
      <w:r w:rsidR="00706799" w:rsidRPr="00B933AB">
        <w:rPr>
          <w:rFonts w:ascii="Arial" w:hAnsi="Arial" w:cs="Arial"/>
          <w:szCs w:val="24"/>
        </w:rPr>
        <w:t>00</w:t>
      </w:r>
      <w:r w:rsidR="003F5609" w:rsidRPr="00B933AB">
        <w:rPr>
          <w:rFonts w:ascii="Arial" w:hAnsi="Arial" w:cs="Arial"/>
          <w:szCs w:val="24"/>
        </w:rPr>
        <w:t>,</w:t>
      </w:r>
      <w:r w:rsidR="00706799" w:rsidRPr="00B933AB">
        <w:rPr>
          <w:rFonts w:ascii="Arial" w:hAnsi="Arial" w:cs="Arial"/>
          <w:szCs w:val="24"/>
        </w:rPr>
        <w:t>000</w:t>
      </w:r>
      <w:r w:rsidR="003F5609" w:rsidRPr="00B933AB">
        <w:rPr>
          <w:rFonts w:ascii="Arial" w:hAnsi="Arial" w:cs="Arial"/>
          <w:szCs w:val="24"/>
        </w:rPr>
        <w:t xml:space="preserve"> </w:t>
      </w:r>
      <w:r w:rsidRPr="00B933AB">
        <w:rPr>
          <w:rFonts w:ascii="Arial" w:hAnsi="Arial" w:cs="Arial"/>
          <w:szCs w:val="24"/>
        </w:rPr>
        <w:t>gallons or less</w:t>
      </w:r>
      <w:r w:rsidR="0062475D" w:rsidRPr="00B933AB">
        <w:rPr>
          <w:rFonts w:ascii="Arial" w:hAnsi="Arial" w:cs="Arial"/>
          <w:szCs w:val="24"/>
        </w:rPr>
        <w:t xml:space="preserve"> per C</w:t>
      </w:r>
      <w:r w:rsidR="00C62B6C" w:rsidRPr="00B933AB">
        <w:rPr>
          <w:rFonts w:ascii="Arial" w:hAnsi="Arial" w:cs="Arial"/>
          <w:szCs w:val="24"/>
        </w:rPr>
        <w:t>U</w:t>
      </w:r>
      <w:r w:rsidR="0062475D" w:rsidRPr="00B933AB">
        <w:rPr>
          <w:rFonts w:ascii="Arial" w:hAnsi="Arial" w:cs="Arial"/>
          <w:szCs w:val="24"/>
        </w:rPr>
        <w:t xml:space="preserve"> per month</w:t>
      </w:r>
      <w:r w:rsidRPr="00B933AB">
        <w:rPr>
          <w:rFonts w:ascii="Arial" w:hAnsi="Arial" w:cs="Arial"/>
          <w:szCs w:val="24"/>
        </w:rPr>
        <w:t xml:space="preserve"> is </w:t>
      </w:r>
      <w:r w:rsidR="00556A0C" w:rsidRPr="00B933AB">
        <w:rPr>
          <w:rFonts w:ascii="Arial" w:hAnsi="Arial" w:cs="Arial"/>
          <w:szCs w:val="24"/>
        </w:rPr>
        <w:t>$9</w:t>
      </w:r>
      <w:r w:rsidR="00DA2E02" w:rsidRPr="00B933AB">
        <w:rPr>
          <w:rFonts w:ascii="Arial" w:hAnsi="Arial" w:cs="Arial"/>
          <w:szCs w:val="24"/>
        </w:rPr>
        <w:t>7</w:t>
      </w:r>
      <w:r w:rsidR="00556A0C" w:rsidRPr="00B933AB">
        <w:rPr>
          <w:rFonts w:ascii="Arial" w:hAnsi="Arial" w:cs="Arial"/>
          <w:szCs w:val="24"/>
        </w:rPr>
        <w:t>.</w:t>
      </w:r>
      <w:r w:rsidR="00DA2E02" w:rsidRPr="00B933AB">
        <w:rPr>
          <w:rFonts w:ascii="Arial" w:hAnsi="Arial" w:cs="Arial"/>
          <w:szCs w:val="24"/>
        </w:rPr>
        <w:t>9</w:t>
      </w:r>
      <w:r w:rsidR="00556A0C" w:rsidRPr="00B933AB">
        <w:rPr>
          <w:rFonts w:ascii="Arial" w:hAnsi="Arial" w:cs="Arial"/>
          <w:szCs w:val="24"/>
        </w:rPr>
        <w:t xml:space="preserve">0 </w:t>
      </w:r>
      <w:r w:rsidRPr="00B933AB">
        <w:rPr>
          <w:rFonts w:ascii="Arial" w:hAnsi="Arial" w:cs="Arial"/>
          <w:szCs w:val="24"/>
        </w:rPr>
        <w:t xml:space="preserve">per </w:t>
      </w:r>
      <w:r w:rsidR="00C62B6C" w:rsidRPr="00B933AB">
        <w:rPr>
          <w:rFonts w:ascii="Arial" w:hAnsi="Arial" w:cs="Arial"/>
          <w:szCs w:val="24"/>
        </w:rPr>
        <w:t>CU</w:t>
      </w:r>
      <w:r w:rsidRPr="00B933AB">
        <w:rPr>
          <w:rFonts w:ascii="Arial" w:hAnsi="Arial" w:cs="Arial"/>
          <w:szCs w:val="24"/>
        </w:rPr>
        <w:t xml:space="preserve"> per month.  </w:t>
      </w:r>
    </w:p>
    <w:p w14:paraId="2A78A860" w14:textId="77777777" w:rsidR="00603CCF" w:rsidRPr="00B933AB" w:rsidRDefault="00603CCF">
      <w:pPr>
        <w:ind w:left="1440"/>
        <w:jc w:val="both"/>
        <w:rPr>
          <w:rFonts w:ascii="Arial" w:hAnsi="Arial" w:cs="Arial"/>
          <w:szCs w:val="24"/>
        </w:rPr>
      </w:pPr>
    </w:p>
    <w:p w14:paraId="71E0228B" w14:textId="77777777" w:rsidR="0016549D" w:rsidRPr="00B933AB" w:rsidRDefault="000F3E47" w:rsidP="00404B75">
      <w:pPr>
        <w:numPr>
          <w:ilvl w:val="0"/>
          <w:numId w:val="18"/>
        </w:numPr>
        <w:tabs>
          <w:tab w:val="clear" w:pos="2250"/>
          <w:tab w:val="num" w:pos="1440"/>
        </w:tabs>
        <w:ind w:left="1440" w:firstLine="0"/>
        <w:jc w:val="both"/>
        <w:rPr>
          <w:rFonts w:ascii="Arial" w:hAnsi="Arial" w:cs="Arial"/>
          <w:szCs w:val="24"/>
        </w:rPr>
      </w:pPr>
      <w:r w:rsidRPr="00B933AB">
        <w:rPr>
          <w:rFonts w:ascii="Arial" w:hAnsi="Arial" w:cs="Arial"/>
          <w:szCs w:val="24"/>
        </w:rPr>
        <w:t>STRENGTH CHARGES</w:t>
      </w:r>
    </w:p>
    <w:p w14:paraId="3E9A2D20" w14:textId="77777777" w:rsidR="0016549D" w:rsidRPr="00B933AB" w:rsidRDefault="0016549D">
      <w:pPr>
        <w:jc w:val="both"/>
        <w:rPr>
          <w:rFonts w:ascii="Arial" w:hAnsi="Arial" w:cs="Arial"/>
          <w:szCs w:val="24"/>
        </w:rPr>
      </w:pPr>
    </w:p>
    <w:p w14:paraId="3BC1FD91" w14:textId="77777777" w:rsidR="0016549D" w:rsidRPr="00B933AB" w:rsidRDefault="0016549D">
      <w:pPr>
        <w:ind w:left="1440"/>
        <w:jc w:val="both"/>
        <w:rPr>
          <w:rFonts w:ascii="Arial" w:hAnsi="Arial" w:cs="Arial"/>
          <w:szCs w:val="24"/>
        </w:rPr>
      </w:pPr>
      <w:r w:rsidRPr="00B933AB">
        <w:rPr>
          <w:rFonts w:ascii="Arial" w:hAnsi="Arial" w:cs="Arial"/>
          <w:szCs w:val="24"/>
        </w:rPr>
        <w:t xml:space="preserve">That Strength Charges are applicable to all discharges to the </w:t>
      </w:r>
      <w:r w:rsidR="00C62B6C" w:rsidRPr="00B933AB">
        <w:rPr>
          <w:rFonts w:ascii="Arial" w:hAnsi="Arial" w:cs="Arial"/>
          <w:szCs w:val="24"/>
        </w:rPr>
        <w:t>Brine Line</w:t>
      </w:r>
      <w:r w:rsidRPr="00B933AB">
        <w:rPr>
          <w:rFonts w:ascii="Arial" w:hAnsi="Arial" w:cs="Arial"/>
          <w:szCs w:val="24"/>
        </w:rPr>
        <w:t xml:space="preserve">, via pipeline or </w:t>
      </w:r>
      <w:r w:rsidR="00985F23" w:rsidRPr="00B933AB">
        <w:rPr>
          <w:rFonts w:ascii="Arial" w:hAnsi="Arial" w:cs="Arial"/>
          <w:szCs w:val="24"/>
        </w:rPr>
        <w:t xml:space="preserve">hauled by </w:t>
      </w:r>
      <w:r w:rsidRPr="00B933AB">
        <w:rPr>
          <w:rFonts w:ascii="Arial" w:hAnsi="Arial" w:cs="Arial"/>
          <w:szCs w:val="24"/>
        </w:rPr>
        <w:t>truck, for excessive Biochemical Oxygen Demand (BOD), and Total Suspended Solids (TSS). The rates are as follows:</w:t>
      </w:r>
    </w:p>
    <w:p w14:paraId="1C296E75" w14:textId="77777777" w:rsidR="00C13D96" w:rsidRPr="00B933AB" w:rsidRDefault="00C13D96">
      <w:pPr>
        <w:ind w:left="720" w:firstLine="720"/>
        <w:jc w:val="both"/>
        <w:rPr>
          <w:rFonts w:ascii="Arial" w:hAnsi="Arial" w:cs="Arial"/>
          <w:szCs w:val="24"/>
        </w:rPr>
      </w:pPr>
    </w:p>
    <w:p w14:paraId="7C7F3C9E" w14:textId="77777777" w:rsidR="0016549D" w:rsidRPr="00B933AB" w:rsidRDefault="00B0145E" w:rsidP="00CD3ADE">
      <w:pPr>
        <w:widowControl/>
        <w:ind w:left="720" w:firstLine="720"/>
        <w:rPr>
          <w:rFonts w:ascii="Arial" w:hAnsi="Arial" w:cs="Arial"/>
          <w:b/>
          <w:szCs w:val="24"/>
        </w:rPr>
      </w:pPr>
      <w:r w:rsidRPr="00B933AB">
        <w:rPr>
          <w:rFonts w:ascii="Arial" w:hAnsi="Arial" w:cs="Arial"/>
          <w:szCs w:val="24"/>
          <w:u w:val="single"/>
        </w:rPr>
        <w:t>QU</w:t>
      </w:r>
      <w:r w:rsidR="0016549D" w:rsidRPr="00B933AB">
        <w:rPr>
          <w:rFonts w:ascii="Arial" w:hAnsi="Arial" w:cs="Arial"/>
          <w:szCs w:val="24"/>
          <w:u w:val="single"/>
        </w:rPr>
        <w:t>ANTITY</w:t>
      </w:r>
      <w:r w:rsidR="0016549D" w:rsidRPr="00B933AB">
        <w:rPr>
          <w:rFonts w:ascii="Arial" w:hAnsi="Arial" w:cs="Arial"/>
          <w:b/>
          <w:szCs w:val="24"/>
        </w:rPr>
        <w:t xml:space="preserve"> </w:t>
      </w:r>
      <w:r w:rsidR="0016549D" w:rsidRPr="00B933AB">
        <w:rPr>
          <w:rFonts w:ascii="Arial" w:hAnsi="Arial" w:cs="Arial"/>
          <w:b/>
          <w:szCs w:val="24"/>
        </w:rPr>
        <w:tab/>
      </w:r>
      <w:r w:rsidR="00114DB4" w:rsidRPr="00B933AB">
        <w:rPr>
          <w:rFonts w:ascii="Arial" w:hAnsi="Arial" w:cs="Arial"/>
          <w:b/>
          <w:szCs w:val="24"/>
        </w:rPr>
        <w:tab/>
      </w:r>
      <w:r w:rsidR="00114DB4" w:rsidRPr="00B933AB">
        <w:rPr>
          <w:rFonts w:ascii="Arial" w:hAnsi="Arial" w:cs="Arial"/>
          <w:b/>
          <w:szCs w:val="24"/>
        </w:rPr>
        <w:tab/>
      </w:r>
      <w:r w:rsidR="0016549D" w:rsidRPr="00B933AB">
        <w:rPr>
          <w:rFonts w:ascii="Arial" w:hAnsi="Arial" w:cs="Arial"/>
          <w:szCs w:val="24"/>
          <w:u w:val="single"/>
        </w:rPr>
        <w:t>RATE</w:t>
      </w:r>
    </w:p>
    <w:p w14:paraId="3845697E" w14:textId="00FCFAD0" w:rsidR="006307F7" w:rsidRPr="00B933AB" w:rsidRDefault="006307F7" w:rsidP="006307F7">
      <w:pPr>
        <w:tabs>
          <w:tab w:val="left" w:pos="4320"/>
        </w:tabs>
        <w:ind w:firstLine="1440"/>
        <w:jc w:val="both"/>
        <w:rPr>
          <w:rFonts w:ascii="Arial" w:hAnsi="Arial" w:cs="Arial"/>
          <w:szCs w:val="24"/>
        </w:rPr>
      </w:pPr>
      <w:r w:rsidRPr="00B933AB">
        <w:rPr>
          <w:rFonts w:ascii="Arial" w:hAnsi="Arial" w:cs="Arial"/>
          <w:szCs w:val="24"/>
        </w:rPr>
        <w:t>BOD</w:t>
      </w:r>
      <w:r w:rsidRPr="00B933AB">
        <w:rPr>
          <w:rFonts w:ascii="Arial" w:hAnsi="Arial" w:cs="Arial"/>
          <w:szCs w:val="24"/>
        </w:rPr>
        <w:tab/>
      </w:r>
      <w:r w:rsidR="00556A0C" w:rsidRPr="00B933AB">
        <w:rPr>
          <w:rFonts w:ascii="Arial" w:hAnsi="Arial" w:cs="Arial"/>
          <w:szCs w:val="24"/>
        </w:rPr>
        <w:t>$3</w:t>
      </w:r>
      <w:r w:rsidR="00DA2E02" w:rsidRPr="00B933AB">
        <w:rPr>
          <w:rFonts w:ascii="Arial" w:hAnsi="Arial" w:cs="Arial"/>
          <w:szCs w:val="24"/>
        </w:rPr>
        <w:t>16</w:t>
      </w:r>
      <w:r w:rsidR="00556A0C" w:rsidRPr="00B933AB">
        <w:rPr>
          <w:rFonts w:ascii="Arial" w:hAnsi="Arial" w:cs="Arial"/>
          <w:szCs w:val="24"/>
        </w:rPr>
        <w:t xml:space="preserve">.00 </w:t>
      </w:r>
      <w:r w:rsidRPr="00B933AB">
        <w:rPr>
          <w:rFonts w:ascii="Arial" w:hAnsi="Arial" w:cs="Arial"/>
          <w:szCs w:val="24"/>
        </w:rPr>
        <w:t>per 1,000 pounds (dry weight)</w:t>
      </w:r>
    </w:p>
    <w:p w14:paraId="59ECD66C" w14:textId="0B00EDF9" w:rsidR="0016549D" w:rsidRPr="00B933AB" w:rsidRDefault="0016549D" w:rsidP="00A060AD">
      <w:pPr>
        <w:tabs>
          <w:tab w:val="left" w:pos="4320"/>
        </w:tabs>
        <w:ind w:firstLine="1440"/>
        <w:jc w:val="both"/>
        <w:rPr>
          <w:rFonts w:ascii="Arial" w:hAnsi="Arial" w:cs="Arial"/>
          <w:szCs w:val="24"/>
        </w:rPr>
      </w:pPr>
      <w:r w:rsidRPr="00B933AB">
        <w:rPr>
          <w:rFonts w:ascii="Arial" w:hAnsi="Arial" w:cs="Arial"/>
          <w:szCs w:val="24"/>
        </w:rPr>
        <w:t>TSS</w:t>
      </w:r>
      <w:r w:rsidR="00A060AD" w:rsidRPr="00B933AB">
        <w:rPr>
          <w:rFonts w:ascii="Arial" w:hAnsi="Arial" w:cs="Arial"/>
          <w:szCs w:val="24"/>
        </w:rPr>
        <w:tab/>
      </w:r>
      <w:r w:rsidR="00556A0C" w:rsidRPr="00B933AB">
        <w:rPr>
          <w:rFonts w:ascii="Arial" w:hAnsi="Arial" w:cs="Arial"/>
          <w:szCs w:val="24"/>
        </w:rPr>
        <w:t>$4</w:t>
      </w:r>
      <w:r w:rsidR="00DA2E02" w:rsidRPr="00B933AB">
        <w:rPr>
          <w:rFonts w:ascii="Arial" w:hAnsi="Arial" w:cs="Arial"/>
          <w:szCs w:val="24"/>
        </w:rPr>
        <w:t>42</w:t>
      </w:r>
      <w:r w:rsidR="00556A0C" w:rsidRPr="00B933AB">
        <w:rPr>
          <w:rFonts w:ascii="Arial" w:hAnsi="Arial" w:cs="Arial"/>
          <w:szCs w:val="24"/>
        </w:rPr>
        <w:t xml:space="preserve">.00 </w:t>
      </w:r>
      <w:r w:rsidRPr="00B933AB">
        <w:rPr>
          <w:rFonts w:ascii="Arial" w:hAnsi="Arial" w:cs="Arial"/>
          <w:szCs w:val="24"/>
        </w:rPr>
        <w:t>per 1</w:t>
      </w:r>
      <w:r w:rsidR="00E96A6C" w:rsidRPr="00B933AB">
        <w:rPr>
          <w:rFonts w:ascii="Arial" w:hAnsi="Arial" w:cs="Arial"/>
          <w:szCs w:val="24"/>
        </w:rPr>
        <w:t>,</w:t>
      </w:r>
      <w:r w:rsidRPr="00B933AB">
        <w:rPr>
          <w:rFonts w:ascii="Arial" w:hAnsi="Arial" w:cs="Arial"/>
          <w:szCs w:val="24"/>
        </w:rPr>
        <w:t>000 pounds (dry weight)</w:t>
      </w:r>
    </w:p>
    <w:p w14:paraId="6DEACA4B" w14:textId="77777777" w:rsidR="00B14E5E" w:rsidRPr="00B933AB" w:rsidRDefault="00B14E5E" w:rsidP="00B14E5E">
      <w:pPr>
        <w:ind w:left="1440"/>
        <w:jc w:val="both"/>
        <w:rPr>
          <w:rFonts w:ascii="Arial" w:hAnsi="Arial" w:cs="Arial"/>
          <w:szCs w:val="24"/>
        </w:rPr>
      </w:pPr>
    </w:p>
    <w:p w14:paraId="635F9003" w14:textId="4C84AEC1" w:rsidR="00B14E5E" w:rsidRPr="00B933AB" w:rsidRDefault="00B14E5E" w:rsidP="00B14E5E">
      <w:pPr>
        <w:ind w:left="1440"/>
        <w:jc w:val="both"/>
        <w:rPr>
          <w:rFonts w:ascii="Arial" w:hAnsi="Arial" w:cs="Arial"/>
          <w:szCs w:val="24"/>
        </w:rPr>
      </w:pPr>
      <w:r w:rsidRPr="00B933AB">
        <w:rPr>
          <w:rFonts w:ascii="Arial" w:hAnsi="Arial" w:cs="Arial"/>
          <w:szCs w:val="24"/>
        </w:rPr>
        <w:t xml:space="preserve">Strength charges for the </w:t>
      </w:r>
      <w:r w:rsidR="00C62B6C" w:rsidRPr="00B933AB">
        <w:rPr>
          <w:rFonts w:ascii="Arial" w:hAnsi="Arial" w:cs="Arial"/>
          <w:szCs w:val="24"/>
        </w:rPr>
        <w:t>Brine Line</w:t>
      </w:r>
      <w:r w:rsidRPr="00B933AB">
        <w:rPr>
          <w:rFonts w:ascii="Arial" w:hAnsi="Arial" w:cs="Arial"/>
          <w:szCs w:val="24"/>
        </w:rPr>
        <w:t xml:space="preserve"> discharges are calculated from the average of all the samples collected during the calendar month and invoiced on a monthly basis.</w:t>
      </w:r>
      <w:r w:rsidR="00E951F7" w:rsidRPr="00B933AB">
        <w:rPr>
          <w:rFonts w:ascii="Arial" w:hAnsi="Arial" w:cs="Arial"/>
          <w:szCs w:val="24"/>
        </w:rPr>
        <w:t xml:space="preserve">  If there is no sample data for a given month, strength charges for that month shall be determined by using the </w:t>
      </w:r>
      <w:bookmarkStart w:id="0" w:name="_Hlk8128840"/>
      <w:bookmarkStart w:id="1" w:name="_Hlk8631399"/>
      <w:r w:rsidR="004144EF" w:rsidRPr="00B933AB">
        <w:rPr>
          <w:rFonts w:ascii="Arial" w:hAnsi="Arial" w:cs="Arial"/>
          <w:szCs w:val="24"/>
        </w:rPr>
        <w:t>average</w:t>
      </w:r>
      <w:r w:rsidR="00AB543A" w:rsidRPr="00B933AB">
        <w:rPr>
          <w:rFonts w:ascii="Arial" w:hAnsi="Arial" w:cs="Arial"/>
          <w:szCs w:val="24"/>
        </w:rPr>
        <w:t xml:space="preserve"> value</w:t>
      </w:r>
      <w:bookmarkEnd w:id="0"/>
      <w:r w:rsidR="00AB543A" w:rsidRPr="00B933AB">
        <w:rPr>
          <w:rFonts w:ascii="Arial" w:hAnsi="Arial" w:cs="Arial"/>
          <w:szCs w:val="24"/>
        </w:rPr>
        <w:t xml:space="preserve"> </w:t>
      </w:r>
      <w:r w:rsidR="00E951F7" w:rsidRPr="00B933AB">
        <w:rPr>
          <w:rFonts w:ascii="Arial" w:hAnsi="Arial" w:cs="Arial"/>
          <w:szCs w:val="24"/>
        </w:rPr>
        <w:t>of all available data</w:t>
      </w:r>
      <w:r w:rsidR="008A6706" w:rsidRPr="00B933AB">
        <w:rPr>
          <w:rFonts w:ascii="Arial" w:hAnsi="Arial" w:cs="Arial"/>
          <w:szCs w:val="24"/>
        </w:rPr>
        <w:t xml:space="preserve"> from the previous 12 months</w:t>
      </w:r>
      <w:bookmarkEnd w:id="1"/>
      <w:r w:rsidR="009D7318" w:rsidRPr="00B933AB">
        <w:rPr>
          <w:rFonts w:ascii="Arial" w:hAnsi="Arial" w:cs="Arial"/>
          <w:szCs w:val="24"/>
        </w:rPr>
        <w:t>.</w:t>
      </w:r>
    </w:p>
    <w:p w14:paraId="6424AB2A" w14:textId="77777777" w:rsidR="00B14E5E" w:rsidRPr="00B933AB" w:rsidRDefault="00B14E5E" w:rsidP="00B14E5E">
      <w:pPr>
        <w:ind w:left="1440"/>
        <w:jc w:val="both"/>
        <w:rPr>
          <w:rFonts w:ascii="Arial" w:hAnsi="Arial" w:cs="Arial"/>
          <w:szCs w:val="24"/>
        </w:rPr>
      </w:pPr>
    </w:p>
    <w:p w14:paraId="6DC74F8F" w14:textId="77777777" w:rsidR="0016549D" w:rsidRPr="00B933AB" w:rsidRDefault="00C20AB3">
      <w:pPr>
        <w:numPr>
          <w:ilvl w:val="0"/>
          <w:numId w:val="18"/>
        </w:numPr>
        <w:tabs>
          <w:tab w:val="num" w:pos="1440"/>
        </w:tabs>
        <w:ind w:left="1440" w:firstLine="0"/>
        <w:jc w:val="both"/>
        <w:rPr>
          <w:rFonts w:ascii="Arial" w:hAnsi="Arial" w:cs="Arial"/>
          <w:caps/>
          <w:szCs w:val="24"/>
        </w:rPr>
      </w:pPr>
      <w:r w:rsidRPr="00B933AB">
        <w:rPr>
          <w:rFonts w:ascii="Arial" w:hAnsi="Arial" w:cs="Arial"/>
          <w:caps/>
          <w:szCs w:val="24"/>
        </w:rPr>
        <w:t xml:space="preserve">AGENCY </w:t>
      </w:r>
      <w:r w:rsidR="00E1625B" w:rsidRPr="00B933AB">
        <w:rPr>
          <w:rFonts w:ascii="Arial" w:hAnsi="Arial" w:cs="Arial"/>
          <w:caps/>
          <w:szCs w:val="24"/>
        </w:rPr>
        <w:t>ADMINISTRATIVE</w:t>
      </w:r>
      <w:r w:rsidR="0016549D" w:rsidRPr="00B933AB">
        <w:rPr>
          <w:rFonts w:ascii="Arial" w:hAnsi="Arial" w:cs="Arial"/>
          <w:caps/>
          <w:szCs w:val="24"/>
        </w:rPr>
        <w:t xml:space="preserve"> Charges</w:t>
      </w:r>
    </w:p>
    <w:p w14:paraId="124410F8" w14:textId="77777777" w:rsidR="0016549D" w:rsidRPr="00B933AB" w:rsidRDefault="0016549D">
      <w:pPr>
        <w:ind w:left="720"/>
        <w:jc w:val="both"/>
        <w:rPr>
          <w:rFonts w:ascii="Arial" w:hAnsi="Arial" w:cs="Arial"/>
          <w:szCs w:val="24"/>
        </w:rPr>
      </w:pPr>
    </w:p>
    <w:p w14:paraId="584BC2D9" w14:textId="77777777" w:rsidR="00284BD2" w:rsidRPr="00B933AB" w:rsidRDefault="00C20AB3" w:rsidP="00EE64D1">
      <w:pPr>
        <w:ind w:left="1440"/>
        <w:jc w:val="both"/>
        <w:rPr>
          <w:rFonts w:ascii="Arial" w:hAnsi="Arial" w:cs="Arial"/>
          <w:szCs w:val="24"/>
        </w:rPr>
      </w:pPr>
      <w:r w:rsidRPr="00B933AB">
        <w:rPr>
          <w:rFonts w:ascii="Arial" w:hAnsi="Arial" w:cs="Arial"/>
          <w:szCs w:val="24"/>
        </w:rPr>
        <w:t xml:space="preserve">Agency </w:t>
      </w:r>
      <w:r w:rsidR="00E1625B" w:rsidRPr="00B933AB">
        <w:rPr>
          <w:rFonts w:ascii="Arial" w:hAnsi="Arial" w:cs="Arial"/>
          <w:szCs w:val="24"/>
        </w:rPr>
        <w:t>Administrative</w:t>
      </w:r>
      <w:r w:rsidRPr="00B933AB">
        <w:rPr>
          <w:rFonts w:ascii="Arial" w:hAnsi="Arial" w:cs="Arial"/>
          <w:szCs w:val="24"/>
        </w:rPr>
        <w:t xml:space="preserve"> C</w:t>
      </w:r>
      <w:r w:rsidR="00284BD2" w:rsidRPr="00B933AB">
        <w:rPr>
          <w:rFonts w:ascii="Arial" w:hAnsi="Arial" w:cs="Arial"/>
          <w:szCs w:val="24"/>
        </w:rPr>
        <w:t>harges of 50% shall be added to the charges of Section 2(A), 2(</w:t>
      </w:r>
      <w:r w:rsidR="00404B75" w:rsidRPr="00B933AB">
        <w:rPr>
          <w:rFonts w:ascii="Arial" w:hAnsi="Arial" w:cs="Arial"/>
          <w:szCs w:val="24"/>
        </w:rPr>
        <w:t>C</w:t>
      </w:r>
      <w:r w:rsidR="00284BD2" w:rsidRPr="00B933AB">
        <w:rPr>
          <w:rFonts w:ascii="Arial" w:hAnsi="Arial" w:cs="Arial"/>
          <w:szCs w:val="24"/>
        </w:rPr>
        <w:t>), and 2(</w:t>
      </w:r>
      <w:r w:rsidR="00404B75" w:rsidRPr="00B933AB">
        <w:rPr>
          <w:rFonts w:ascii="Arial" w:hAnsi="Arial" w:cs="Arial"/>
          <w:szCs w:val="24"/>
        </w:rPr>
        <w:t>D</w:t>
      </w:r>
      <w:r w:rsidR="00284BD2" w:rsidRPr="00B933AB">
        <w:rPr>
          <w:rFonts w:ascii="Arial" w:hAnsi="Arial" w:cs="Arial"/>
          <w:szCs w:val="24"/>
        </w:rPr>
        <w:t>).</w:t>
      </w:r>
    </w:p>
    <w:p w14:paraId="6D7EE6FB" w14:textId="77777777" w:rsidR="00C20AB3" w:rsidRPr="00B933AB" w:rsidRDefault="00C20AB3" w:rsidP="00EE64D1">
      <w:pPr>
        <w:ind w:left="1440"/>
        <w:jc w:val="both"/>
        <w:rPr>
          <w:rFonts w:ascii="Arial" w:hAnsi="Arial" w:cs="Arial"/>
          <w:szCs w:val="24"/>
        </w:rPr>
      </w:pPr>
    </w:p>
    <w:p w14:paraId="38701775" w14:textId="77777777" w:rsidR="00FE42FD" w:rsidRPr="00B933AB" w:rsidRDefault="00FE42FD" w:rsidP="00F74D2E">
      <w:pPr>
        <w:pStyle w:val="ListParagraph"/>
        <w:numPr>
          <w:ilvl w:val="0"/>
          <w:numId w:val="18"/>
        </w:numPr>
        <w:ind w:hanging="810"/>
        <w:jc w:val="both"/>
        <w:rPr>
          <w:rFonts w:ascii="Arial" w:hAnsi="Arial" w:cs="Arial"/>
          <w:szCs w:val="24"/>
        </w:rPr>
      </w:pPr>
      <w:r w:rsidRPr="00B933AB">
        <w:rPr>
          <w:rFonts w:ascii="Arial" w:hAnsi="Arial" w:cs="Arial"/>
          <w:szCs w:val="24"/>
        </w:rPr>
        <w:t xml:space="preserve">RECYCLED WATER USAGE CREDIT FOR </w:t>
      </w:r>
      <w:r w:rsidR="005F5D29" w:rsidRPr="00B933AB">
        <w:rPr>
          <w:rFonts w:ascii="Arial" w:hAnsi="Arial" w:cs="Arial"/>
          <w:szCs w:val="24"/>
        </w:rPr>
        <w:t>BRINE LINE</w:t>
      </w:r>
    </w:p>
    <w:p w14:paraId="3F40A91D" w14:textId="77777777" w:rsidR="00FE42FD" w:rsidRPr="00B933AB" w:rsidRDefault="00FE42FD" w:rsidP="00FE42FD">
      <w:pPr>
        <w:jc w:val="both"/>
        <w:rPr>
          <w:rFonts w:ascii="Arial" w:hAnsi="Arial" w:cs="Arial"/>
          <w:szCs w:val="24"/>
        </w:rPr>
      </w:pPr>
    </w:p>
    <w:p w14:paraId="2EA48D8F" w14:textId="77777777" w:rsidR="000E1F42" w:rsidRPr="00B933AB" w:rsidRDefault="000E1F42" w:rsidP="000E1F42">
      <w:pPr>
        <w:ind w:left="1440"/>
        <w:jc w:val="both"/>
        <w:rPr>
          <w:rFonts w:ascii="Arial" w:hAnsi="Arial" w:cs="Arial"/>
          <w:szCs w:val="24"/>
        </w:rPr>
      </w:pPr>
      <w:r w:rsidRPr="00B933AB">
        <w:rPr>
          <w:rFonts w:ascii="Arial" w:hAnsi="Arial" w:cs="Arial"/>
          <w:szCs w:val="24"/>
        </w:rPr>
        <w:t xml:space="preserve">This program is </w:t>
      </w:r>
      <w:r w:rsidR="002E13F7" w:rsidRPr="00B933AB">
        <w:rPr>
          <w:rFonts w:ascii="Arial" w:hAnsi="Arial" w:cs="Arial"/>
          <w:szCs w:val="24"/>
        </w:rPr>
        <w:t xml:space="preserve">for </w:t>
      </w:r>
      <w:r w:rsidRPr="00B933AB">
        <w:rPr>
          <w:rFonts w:ascii="Arial" w:hAnsi="Arial" w:cs="Arial"/>
          <w:szCs w:val="24"/>
        </w:rPr>
        <w:t xml:space="preserve">recycled water (RW) Users and shall end when funding is exhausted or not later than June 30, 2024, whichever comes first.  New Users who qualify for this program shall be given the recycled water credit in effect at the time of connection to the recycled water system.  </w:t>
      </w:r>
    </w:p>
    <w:p w14:paraId="79D7807C" w14:textId="77777777" w:rsidR="000E1F42" w:rsidRPr="00B933AB" w:rsidRDefault="000E1F42" w:rsidP="000E1F42">
      <w:pPr>
        <w:ind w:left="1440"/>
        <w:jc w:val="both"/>
        <w:rPr>
          <w:rFonts w:ascii="Arial" w:hAnsi="Arial" w:cs="Arial"/>
          <w:szCs w:val="24"/>
        </w:rPr>
      </w:pPr>
    </w:p>
    <w:p w14:paraId="2C636A18" w14:textId="77777777" w:rsidR="00197BCE" w:rsidRPr="00B933AB" w:rsidRDefault="002227FF" w:rsidP="00FE42FD">
      <w:pPr>
        <w:ind w:left="1440"/>
        <w:jc w:val="both"/>
        <w:rPr>
          <w:rFonts w:ascii="Arial" w:hAnsi="Arial" w:cs="Arial"/>
          <w:szCs w:val="24"/>
        </w:rPr>
      </w:pPr>
      <w:r w:rsidRPr="00B933AB">
        <w:rPr>
          <w:rFonts w:ascii="Arial" w:hAnsi="Arial" w:cs="Arial"/>
          <w:szCs w:val="24"/>
        </w:rPr>
        <w:t>Recycled Water Users, including contracting agencies, shall be given a monetary credit based on</w:t>
      </w:r>
      <w:r w:rsidR="00DB27FD" w:rsidRPr="00B933AB">
        <w:rPr>
          <w:rFonts w:ascii="Arial" w:hAnsi="Arial" w:cs="Arial"/>
          <w:szCs w:val="24"/>
        </w:rPr>
        <w:t xml:space="preserve"> the actual amount of RW used.</w:t>
      </w:r>
      <w:r w:rsidR="00197BCE" w:rsidRPr="00B933AB">
        <w:rPr>
          <w:rFonts w:ascii="Arial" w:hAnsi="Arial" w:cs="Arial"/>
          <w:szCs w:val="24"/>
        </w:rPr>
        <w:t xml:space="preserve"> The RW credit shall start at 50% of the IEUA’s FY 201</w:t>
      </w:r>
      <w:r w:rsidR="00F74D2E" w:rsidRPr="00B933AB">
        <w:rPr>
          <w:rFonts w:ascii="Arial" w:hAnsi="Arial" w:cs="Arial"/>
          <w:szCs w:val="24"/>
        </w:rPr>
        <w:t>4</w:t>
      </w:r>
      <w:r w:rsidR="00197BCE" w:rsidRPr="00B933AB">
        <w:rPr>
          <w:rFonts w:ascii="Arial" w:hAnsi="Arial" w:cs="Arial"/>
          <w:szCs w:val="24"/>
        </w:rPr>
        <w:t>/1</w:t>
      </w:r>
      <w:r w:rsidR="00F74D2E" w:rsidRPr="00B933AB">
        <w:rPr>
          <w:rFonts w:ascii="Arial" w:hAnsi="Arial" w:cs="Arial"/>
          <w:szCs w:val="24"/>
        </w:rPr>
        <w:t>5</w:t>
      </w:r>
      <w:r w:rsidR="00197BCE" w:rsidRPr="00B933AB">
        <w:rPr>
          <w:rFonts w:ascii="Arial" w:hAnsi="Arial" w:cs="Arial"/>
          <w:szCs w:val="24"/>
        </w:rPr>
        <w:t xml:space="preserve"> recycled water direct sale rate, and shall decline at 5% intervals per year through FY 2023/2024.</w:t>
      </w:r>
    </w:p>
    <w:p w14:paraId="7CE9E618" w14:textId="1E17D889" w:rsidR="00790B6B" w:rsidRPr="00B933AB" w:rsidRDefault="00FE42FD" w:rsidP="00FE42FD">
      <w:pPr>
        <w:ind w:left="1440"/>
        <w:jc w:val="both"/>
        <w:rPr>
          <w:rFonts w:ascii="Arial" w:hAnsi="Arial" w:cs="Arial"/>
          <w:szCs w:val="24"/>
        </w:rPr>
      </w:pPr>
      <w:r w:rsidRPr="00B933AB">
        <w:rPr>
          <w:rFonts w:ascii="Arial" w:hAnsi="Arial" w:cs="Arial"/>
          <w:szCs w:val="24"/>
        </w:rPr>
        <w:br w:type="textWrapping" w:clear="all"/>
      </w:r>
      <w:r w:rsidR="00790B6B" w:rsidRPr="00B933AB">
        <w:rPr>
          <w:rFonts w:ascii="Arial" w:hAnsi="Arial" w:cs="Arial"/>
          <w:szCs w:val="24"/>
        </w:rPr>
        <w:t xml:space="preserve">For FY </w:t>
      </w:r>
      <w:r w:rsidR="006307F7" w:rsidRPr="00B933AB">
        <w:rPr>
          <w:rFonts w:ascii="Arial" w:hAnsi="Arial" w:cs="Arial"/>
          <w:szCs w:val="24"/>
        </w:rPr>
        <w:t>20</w:t>
      </w:r>
      <w:r w:rsidR="00790B6B" w:rsidRPr="00B933AB">
        <w:rPr>
          <w:rFonts w:ascii="Arial" w:hAnsi="Arial" w:cs="Arial"/>
          <w:szCs w:val="24"/>
        </w:rPr>
        <w:t>1</w:t>
      </w:r>
      <w:r w:rsidR="00486661" w:rsidRPr="00B933AB">
        <w:rPr>
          <w:rFonts w:ascii="Arial" w:hAnsi="Arial" w:cs="Arial"/>
          <w:szCs w:val="24"/>
        </w:rPr>
        <w:t>9</w:t>
      </w:r>
      <w:r w:rsidR="006307F7" w:rsidRPr="00B933AB">
        <w:rPr>
          <w:rFonts w:ascii="Arial" w:hAnsi="Arial" w:cs="Arial"/>
          <w:szCs w:val="24"/>
        </w:rPr>
        <w:t>/</w:t>
      </w:r>
      <w:r w:rsidR="00486661" w:rsidRPr="00B933AB">
        <w:rPr>
          <w:rFonts w:ascii="Arial" w:hAnsi="Arial" w:cs="Arial"/>
          <w:szCs w:val="24"/>
        </w:rPr>
        <w:t>20</w:t>
      </w:r>
      <w:r w:rsidR="00790B6B" w:rsidRPr="00B933AB">
        <w:rPr>
          <w:rFonts w:ascii="Arial" w:hAnsi="Arial" w:cs="Arial"/>
          <w:szCs w:val="24"/>
        </w:rPr>
        <w:t xml:space="preserve">, the Recycled Water Usage Credit is </w:t>
      </w:r>
      <w:r w:rsidR="00556A0C" w:rsidRPr="00B933AB">
        <w:rPr>
          <w:rFonts w:ascii="Arial" w:hAnsi="Arial" w:cs="Arial"/>
          <w:szCs w:val="24"/>
        </w:rPr>
        <w:t>$2</w:t>
      </w:r>
      <w:r w:rsidR="00DA2E02" w:rsidRPr="00B933AB">
        <w:rPr>
          <w:rFonts w:ascii="Arial" w:hAnsi="Arial" w:cs="Arial"/>
          <w:szCs w:val="24"/>
        </w:rPr>
        <w:t>22</w:t>
      </w:r>
      <w:r w:rsidR="00556A0C" w:rsidRPr="00B933AB">
        <w:rPr>
          <w:rFonts w:ascii="Arial" w:hAnsi="Arial" w:cs="Arial"/>
          <w:szCs w:val="24"/>
        </w:rPr>
        <w:t>.</w:t>
      </w:r>
      <w:r w:rsidR="00DA2E02" w:rsidRPr="00B933AB">
        <w:rPr>
          <w:rFonts w:ascii="Arial" w:hAnsi="Arial" w:cs="Arial"/>
          <w:szCs w:val="24"/>
        </w:rPr>
        <w:t>5</w:t>
      </w:r>
      <w:r w:rsidR="00556A0C" w:rsidRPr="00B933AB">
        <w:rPr>
          <w:rFonts w:ascii="Arial" w:hAnsi="Arial" w:cs="Arial"/>
          <w:szCs w:val="24"/>
        </w:rPr>
        <w:t xml:space="preserve">1 </w:t>
      </w:r>
      <w:r w:rsidR="00790B6B" w:rsidRPr="00B933AB">
        <w:rPr>
          <w:rFonts w:ascii="Arial" w:hAnsi="Arial" w:cs="Arial"/>
          <w:szCs w:val="24"/>
        </w:rPr>
        <w:t xml:space="preserve">per million </w:t>
      </w:r>
      <w:r w:rsidR="00790B6B" w:rsidRPr="00B933AB">
        <w:rPr>
          <w:rFonts w:ascii="Arial" w:hAnsi="Arial" w:cs="Arial"/>
          <w:szCs w:val="24"/>
        </w:rPr>
        <w:lastRenderedPageBreak/>
        <w:t>gallons of recycled water used.</w:t>
      </w:r>
    </w:p>
    <w:p w14:paraId="342D1C95" w14:textId="77777777" w:rsidR="00FE42FD" w:rsidRPr="00B933AB" w:rsidRDefault="00FE42FD" w:rsidP="00FE42FD">
      <w:pPr>
        <w:ind w:left="720"/>
        <w:jc w:val="both"/>
        <w:rPr>
          <w:rFonts w:ascii="Arial" w:hAnsi="Arial" w:cs="Arial"/>
          <w:b/>
          <w:szCs w:val="24"/>
          <w:u w:val="single"/>
        </w:rPr>
      </w:pPr>
    </w:p>
    <w:p w14:paraId="41AE4F54" w14:textId="77777777" w:rsidR="0016549D" w:rsidRPr="00B933AB" w:rsidRDefault="0016549D" w:rsidP="00270042">
      <w:pPr>
        <w:numPr>
          <w:ilvl w:val="0"/>
          <w:numId w:val="18"/>
        </w:numPr>
        <w:tabs>
          <w:tab w:val="clear" w:pos="2250"/>
        </w:tabs>
        <w:ind w:left="2160"/>
        <w:jc w:val="both"/>
        <w:rPr>
          <w:rFonts w:ascii="Arial" w:hAnsi="Arial" w:cs="Arial"/>
          <w:szCs w:val="24"/>
        </w:rPr>
      </w:pPr>
      <w:r w:rsidRPr="00B933AB">
        <w:rPr>
          <w:rFonts w:ascii="Arial" w:hAnsi="Arial" w:cs="Arial"/>
          <w:szCs w:val="24"/>
        </w:rPr>
        <w:t>Other Charges</w:t>
      </w:r>
    </w:p>
    <w:p w14:paraId="57262321" w14:textId="77777777" w:rsidR="0016549D" w:rsidRPr="00B933AB" w:rsidRDefault="0016549D">
      <w:pPr>
        <w:ind w:left="1440"/>
        <w:jc w:val="both"/>
        <w:rPr>
          <w:rFonts w:ascii="Arial" w:hAnsi="Arial" w:cs="Arial"/>
          <w:szCs w:val="24"/>
        </w:rPr>
      </w:pPr>
    </w:p>
    <w:p w14:paraId="6D1E8C1E" w14:textId="74D95254" w:rsidR="0016549D" w:rsidRPr="00B933AB" w:rsidRDefault="0016549D">
      <w:pPr>
        <w:ind w:left="1440"/>
        <w:jc w:val="both"/>
        <w:rPr>
          <w:rFonts w:ascii="Arial" w:hAnsi="Arial" w:cs="Arial"/>
          <w:szCs w:val="24"/>
        </w:rPr>
      </w:pPr>
      <w:r w:rsidRPr="00B933AB">
        <w:rPr>
          <w:rFonts w:ascii="Arial" w:hAnsi="Arial" w:cs="Arial"/>
          <w:szCs w:val="24"/>
        </w:rPr>
        <w:t>IEUA will pass on any other charges from SAWPA invoiced to the Ag</w:t>
      </w:r>
      <w:r w:rsidR="00457BE6" w:rsidRPr="00B933AB">
        <w:rPr>
          <w:rFonts w:ascii="Arial" w:hAnsi="Arial" w:cs="Arial"/>
          <w:szCs w:val="24"/>
        </w:rPr>
        <w:t xml:space="preserve">ency to dischargers to the </w:t>
      </w:r>
      <w:r w:rsidR="005F5D29" w:rsidRPr="00B933AB">
        <w:rPr>
          <w:rFonts w:ascii="Arial" w:hAnsi="Arial" w:cs="Arial"/>
          <w:szCs w:val="24"/>
        </w:rPr>
        <w:t>Brine Line</w:t>
      </w:r>
      <w:r w:rsidR="00457BE6" w:rsidRPr="00B933AB">
        <w:rPr>
          <w:rFonts w:ascii="Arial" w:hAnsi="Arial" w:cs="Arial"/>
          <w:szCs w:val="24"/>
        </w:rPr>
        <w:t xml:space="preserve">, such as, but not limited to, </w:t>
      </w:r>
      <w:r w:rsidR="004B57EF" w:rsidRPr="00B933AB">
        <w:rPr>
          <w:rFonts w:ascii="Arial" w:hAnsi="Arial" w:cs="Arial"/>
          <w:szCs w:val="24"/>
        </w:rPr>
        <w:t xml:space="preserve">flow and </w:t>
      </w:r>
      <w:r w:rsidR="00F40607" w:rsidRPr="00B933AB">
        <w:rPr>
          <w:rFonts w:ascii="Arial" w:hAnsi="Arial" w:cs="Arial"/>
          <w:szCs w:val="24"/>
        </w:rPr>
        <w:t>strength</w:t>
      </w:r>
      <w:r w:rsidR="004B57EF" w:rsidRPr="00B933AB">
        <w:rPr>
          <w:rFonts w:ascii="Arial" w:hAnsi="Arial" w:cs="Arial"/>
          <w:szCs w:val="24"/>
        </w:rPr>
        <w:t xml:space="preserve"> imbalance</w:t>
      </w:r>
      <w:r w:rsidR="00E62CEC" w:rsidRPr="00B933AB">
        <w:rPr>
          <w:rFonts w:ascii="Arial" w:hAnsi="Arial" w:cs="Arial"/>
          <w:szCs w:val="24"/>
        </w:rPr>
        <w:t>s</w:t>
      </w:r>
      <w:r w:rsidR="004B57EF" w:rsidRPr="00B933AB">
        <w:rPr>
          <w:rFonts w:ascii="Arial" w:hAnsi="Arial" w:cs="Arial"/>
          <w:szCs w:val="24"/>
        </w:rPr>
        <w:t xml:space="preserve"> charges</w:t>
      </w:r>
      <w:r w:rsidR="00F40607" w:rsidRPr="00B933AB">
        <w:rPr>
          <w:rFonts w:ascii="Arial" w:hAnsi="Arial" w:cs="Arial"/>
          <w:szCs w:val="24"/>
        </w:rPr>
        <w:t xml:space="preserve">, </w:t>
      </w:r>
      <w:r w:rsidR="00457BE6" w:rsidRPr="00B933AB">
        <w:rPr>
          <w:rFonts w:ascii="Arial" w:hAnsi="Arial" w:cs="Arial"/>
          <w:szCs w:val="24"/>
        </w:rPr>
        <w:t>permit</w:t>
      </w:r>
      <w:r w:rsidR="00E27D0A" w:rsidRPr="00B933AB">
        <w:rPr>
          <w:rFonts w:ascii="Arial" w:hAnsi="Arial" w:cs="Arial"/>
          <w:szCs w:val="24"/>
        </w:rPr>
        <w:t xml:space="preserve"> fees</w:t>
      </w:r>
      <w:r w:rsidR="0029010D" w:rsidRPr="00B933AB">
        <w:rPr>
          <w:rFonts w:ascii="Arial" w:hAnsi="Arial" w:cs="Arial"/>
          <w:szCs w:val="24"/>
        </w:rPr>
        <w:t>, inspection</w:t>
      </w:r>
      <w:r w:rsidR="00E27D0A" w:rsidRPr="00B933AB">
        <w:rPr>
          <w:rFonts w:ascii="Arial" w:hAnsi="Arial" w:cs="Arial"/>
          <w:szCs w:val="24"/>
        </w:rPr>
        <w:t xml:space="preserve"> fees</w:t>
      </w:r>
      <w:r w:rsidR="00457BE6" w:rsidRPr="00B933AB">
        <w:rPr>
          <w:rFonts w:ascii="Arial" w:hAnsi="Arial" w:cs="Arial"/>
          <w:szCs w:val="24"/>
        </w:rPr>
        <w:t>, analytical fees, etc.</w:t>
      </w:r>
    </w:p>
    <w:p w14:paraId="47F240A7" w14:textId="77777777" w:rsidR="0016549D" w:rsidRPr="00B933AB" w:rsidRDefault="0016549D">
      <w:pPr>
        <w:jc w:val="both"/>
        <w:rPr>
          <w:rFonts w:ascii="Arial" w:hAnsi="Arial" w:cs="Arial"/>
          <w:szCs w:val="24"/>
          <w:u w:val="single"/>
        </w:rPr>
      </w:pPr>
    </w:p>
    <w:p w14:paraId="33A713EC" w14:textId="1EF30412" w:rsidR="0016549D" w:rsidRPr="00B933AB" w:rsidRDefault="00FD75E8" w:rsidP="00AA70B8">
      <w:pPr>
        <w:ind w:left="720"/>
        <w:jc w:val="both"/>
        <w:rPr>
          <w:rFonts w:ascii="Arial" w:hAnsi="Arial" w:cs="Arial"/>
          <w:szCs w:val="24"/>
        </w:rPr>
      </w:pPr>
      <w:r w:rsidRPr="002F0150">
        <w:rPr>
          <w:rFonts w:ascii="Arial" w:hAnsi="Arial" w:cs="Arial"/>
          <w:b/>
          <w:szCs w:val="24"/>
          <w:u w:val="single"/>
        </w:rPr>
        <w:t>Section</w:t>
      </w:r>
      <w:r w:rsidR="0025302F" w:rsidRPr="002F0150">
        <w:rPr>
          <w:rFonts w:ascii="Arial" w:hAnsi="Arial" w:cs="Arial"/>
          <w:b/>
          <w:szCs w:val="24"/>
          <w:u w:val="single"/>
        </w:rPr>
        <w:t xml:space="preserve"> </w:t>
      </w:r>
      <w:r w:rsidR="00826B62" w:rsidRPr="002F0150">
        <w:rPr>
          <w:rFonts w:ascii="Arial" w:hAnsi="Arial" w:cs="Arial"/>
          <w:b/>
          <w:szCs w:val="24"/>
          <w:u w:val="single"/>
        </w:rPr>
        <w:t>3</w:t>
      </w:r>
      <w:r w:rsidRPr="00B933AB">
        <w:rPr>
          <w:rFonts w:ascii="Arial" w:hAnsi="Arial" w:cs="Arial"/>
          <w:szCs w:val="24"/>
        </w:rPr>
        <w:tab/>
        <w:t xml:space="preserve">For trucked discharges to the </w:t>
      </w:r>
      <w:r w:rsidR="005F5D29" w:rsidRPr="00B933AB">
        <w:rPr>
          <w:rFonts w:ascii="Arial" w:hAnsi="Arial" w:cs="Arial"/>
          <w:szCs w:val="24"/>
        </w:rPr>
        <w:t>Brine Line</w:t>
      </w:r>
      <w:r w:rsidRPr="00B933AB">
        <w:rPr>
          <w:rFonts w:ascii="Arial" w:hAnsi="Arial" w:cs="Arial"/>
          <w:szCs w:val="24"/>
        </w:rPr>
        <w:t xml:space="preserve">, the wastewater discharge rate shall be based on </w:t>
      </w:r>
      <w:r w:rsidR="002278DB" w:rsidRPr="00B933AB">
        <w:rPr>
          <w:rFonts w:ascii="Arial" w:hAnsi="Arial" w:cs="Arial"/>
          <w:szCs w:val="24"/>
        </w:rPr>
        <w:t xml:space="preserve">the </w:t>
      </w:r>
      <w:r w:rsidR="006605D4" w:rsidRPr="00B933AB">
        <w:rPr>
          <w:rFonts w:ascii="Arial" w:hAnsi="Arial" w:cs="Arial"/>
          <w:szCs w:val="24"/>
        </w:rPr>
        <w:t>applicable Tier</w:t>
      </w:r>
      <w:r w:rsidR="000F3E47" w:rsidRPr="00B933AB">
        <w:rPr>
          <w:rFonts w:ascii="Arial" w:hAnsi="Arial" w:cs="Arial"/>
          <w:szCs w:val="24"/>
        </w:rPr>
        <w:t>ed</w:t>
      </w:r>
      <w:r w:rsidR="006605D4" w:rsidRPr="00B933AB">
        <w:rPr>
          <w:rFonts w:ascii="Arial" w:hAnsi="Arial" w:cs="Arial"/>
          <w:szCs w:val="24"/>
        </w:rPr>
        <w:t xml:space="preserve"> Schedule </w:t>
      </w:r>
      <w:r w:rsidR="002278DB" w:rsidRPr="00B933AB">
        <w:rPr>
          <w:rFonts w:ascii="Arial" w:hAnsi="Arial" w:cs="Arial"/>
          <w:szCs w:val="24"/>
        </w:rPr>
        <w:t xml:space="preserve">as established by the higher concentration value for BOD or TSS. The </w:t>
      </w:r>
      <w:r w:rsidR="005F5D29" w:rsidRPr="00B933AB">
        <w:rPr>
          <w:rFonts w:ascii="Arial" w:hAnsi="Arial" w:cs="Arial"/>
          <w:szCs w:val="24"/>
        </w:rPr>
        <w:t>Brine Line</w:t>
      </w:r>
      <w:r w:rsidR="00441C36" w:rsidRPr="00B933AB">
        <w:rPr>
          <w:rFonts w:ascii="Arial" w:hAnsi="Arial" w:cs="Arial"/>
          <w:szCs w:val="24"/>
        </w:rPr>
        <w:t xml:space="preserve"> </w:t>
      </w:r>
      <w:r w:rsidR="002278DB" w:rsidRPr="00B933AB">
        <w:rPr>
          <w:rFonts w:ascii="Arial" w:hAnsi="Arial" w:cs="Arial"/>
          <w:szCs w:val="24"/>
        </w:rPr>
        <w:t xml:space="preserve">Tiered </w:t>
      </w:r>
      <w:r w:rsidR="00441C36" w:rsidRPr="00B933AB">
        <w:rPr>
          <w:rFonts w:ascii="Arial" w:hAnsi="Arial" w:cs="Arial"/>
          <w:szCs w:val="24"/>
        </w:rPr>
        <w:t xml:space="preserve">Rate </w:t>
      </w:r>
      <w:r w:rsidR="006605D4" w:rsidRPr="00B933AB">
        <w:rPr>
          <w:rFonts w:ascii="Arial" w:hAnsi="Arial" w:cs="Arial"/>
          <w:szCs w:val="24"/>
        </w:rPr>
        <w:t>Schedule</w:t>
      </w:r>
      <w:r w:rsidR="002278DB" w:rsidRPr="00B933AB">
        <w:rPr>
          <w:rFonts w:ascii="Arial" w:hAnsi="Arial" w:cs="Arial"/>
          <w:szCs w:val="24"/>
        </w:rPr>
        <w:t xml:space="preserve"> </w:t>
      </w:r>
      <w:r w:rsidR="00441C36" w:rsidRPr="00B933AB">
        <w:rPr>
          <w:rFonts w:ascii="Arial" w:hAnsi="Arial" w:cs="Arial"/>
          <w:szCs w:val="24"/>
        </w:rPr>
        <w:t xml:space="preserve">for Trucks </w:t>
      </w:r>
      <w:r w:rsidR="002278DB" w:rsidRPr="00B933AB">
        <w:rPr>
          <w:rFonts w:ascii="Arial" w:hAnsi="Arial" w:cs="Arial"/>
          <w:szCs w:val="24"/>
        </w:rPr>
        <w:t xml:space="preserve">is shown in Table </w:t>
      </w:r>
      <w:r w:rsidR="002227FF" w:rsidRPr="00B933AB">
        <w:rPr>
          <w:rFonts w:ascii="Arial" w:hAnsi="Arial" w:cs="Arial"/>
          <w:szCs w:val="24"/>
        </w:rPr>
        <w:t>1</w:t>
      </w:r>
      <w:r w:rsidR="002278DB" w:rsidRPr="00B933AB">
        <w:rPr>
          <w:rFonts w:ascii="Arial" w:hAnsi="Arial" w:cs="Arial"/>
          <w:szCs w:val="24"/>
        </w:rPr>
        <w:t>.</w:t>
      </w:r>
      <w:r w:rsidR="00AA70B8" w:rsidRPr="00B933AB">
        <w:rPr>
          <w:rFonts w:ascii="Arial" w:hAnsi="Arial" w:cs="Arial"/>
          <w:szCs w:val="24"/>
        </w:rPr>
        <w:t xml:space="preserve"> </w:t>
      </w:r>
    </w:p>
    <w:p w14:paraId="2BB402A0" w14:textId="77777777" w:rsidR="00FB3863" w:rsidRPr="00B933AB" w:rsidRDefault="00FB3863">
      <w:pPr>
        <w:jc w:val="both"/>
        <w:rPr>
          <w:rFonts w:ascii="Arial" w:hAnsi="Arial" w:cs="Arial"/>
          <w:szCs w:val="24"/>
        </w:rPr>
      </w:pPr>
    </w:p>
    <w:tbl>
      <w:tblPr>
        <w:tblW w:w="4981" w:type="pct"/>
        <w:tblInd w:w="558" w:type="dxa"/>
        <w:tblLayout w:type="fixed"/>
        <w:tblLook w:val="04A0" w:firstRow="1" w:lastRow="0" w:firstColumn="1" w:lastColumn="0" w:noHBand="0" w:noVBand="1"/>
      </w:tblPr>
      <w:tblGrid>
        <w:gridCol w:w="1070"/>
        <w:gridCol w:w="1882"/>
        <w:gridCol w:w="1710"/>
        <w:gridCol w:w="1800"/>
        <w:gridCol w:w="1529"/>
        <w:gridCol w:w="1333"/>
      </w:tblGrid>
      <w:tr w:rsidR="00B933AB" w:rsidRPr="00B933AB" w14:paraId="29AC6A34" w14:textId="77777777" w:rsidTr="00E27D0A">
        <w:trPr>
          <w:trHeight w:val="250"/>
        </w:trPr>
        <w:tc>
          <w:tcPr>
            <w:tcW w:w="5000" w:type="pct"/>
            <w:gridSpan w:val="6"/>
            <w:tcBorders>
              <w:bottom w:val="single" w:sz="12" w:space="0" w:color="auto"/>
            </w:tcBorders>
            <w:vAlign w:val="center"/>
          </w:tcPr>
          <w:p w14:paraId="57E28F9D" w14:textId="77777777" w:rsidR="00137C78" w:rsidRPr="00B933AB" w:rsidRDefault="00137C78" w:rsidP="00C20A5F">
            <w:pPr>
              <w:ind w:left="720"/>
              <w:jc w:val="center"/>
              <w:rPr>
                <w:rFonts w:ascii="Arial" w:hAnsi="Arial" w:cs="Arial"/>
                <w:szCs w:val="24"/>
              </w:rPr>
            </w:pPr>
            <w:r w:rsidRPr="00B933AB">
              <w:rPr>
                <w:rFonts w:ascii="Arial" w:hAnsi="Arial" w:cs="Arial"/>
                <w:b/>
                <w:bCs/>
                <w:snapToGrid/>
                <w:sz w:val="18"/>
                <w:szCs w:val="32"/>
              </w:rPr>
              <w:t>Table 1 – Brine Line Tiered Rate Schedule for Trucks</w:t>
            </w:r>
          </w:p>
        </w:tc>
      </w:tr>
      <w:tr w:rsidR="00B933AB" w:rsidRPr="00B933AB" w14:paraId="2F34040E" w14:textId="77777777" w:rsidTr="00E27D0A">
        <w:trPr>
          <w:trHeight w:val="321"/>
        </w:trPr>
        <w:tc>
          <w:tcPr>
            <w:tcW w:w="574" w:type="pct"/>
            <w:vMerge w:val="restart"/>
            <w:tcBorders>
              <w:top w:val="single" w:sz="12" w:space="0" w:color="auto"/>
              <w:left w:val="single" w:sz="12" w:space="0" w:color="auto"/>
              <w:bottom w:val="single" w:sz="4" w:space="0" w:color="auto"/>
              <w:right w:val="single" w:sz="4" w:space="0" w:color="auto"/>
            </w:tcBorders>
            <w:shd w:val="clear" w:color="auto" w:fill="BFBFBF" w:themeFill="background1" w:themeFillShade="BF"/>
            <w:vAlign w:val="bottom"/>
            <w:hideMark/>
          </w:tcPr>
          <w:p w14:paraId="56732382" w14:textId="77777777" w:rsidR="00E27D0A" w:rsidRPr="00B933AB" w:rsidRDefault="00E27D0A" w:rsidP="00C20A5F">
            <w:pPr>
              <w:widowControl/>
              <w:jc w:val="center"/>
              <w:rPr>
                <w:rFonts w:ascii="Arial" w:hAnsi="Arial" w:cs="Arial"/>
                <w:b/>
                <w:bCs/>
                <w:snapToGrid/>
                <w:sz w:val="16"/>
                <w:szCs w:val="22"/>
              </w:rPr>
            </w:pPr>
            <w:r w:rsidRPr="00B933AB">
              <w:rPr>
                <w:rFonts w:ascii="Arial" w:hAnsi="Arial" w:cs="Arial"/>
                <w:b/>
                <w:bCs/>
                <w:snapToGrid/>
                <w:sz w:val="16"/>
                <w:szCs w:val="22"/>
              </w:rPr>
              <w:t>Tiered Schedule</w:t>
            </w:r>
          </w:p>
        </w:tc>
        <w:tc>
          <w:tcPr>
            <w:tcW w:w="1009" w:type="pct"/>
            <w:vMerge w:val="restart"/>
            <w:tcBorders>
              <w:top w:val="single" w:sz="12"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1A260B2B" w14:textId="0CD342FF" w:rsidR="00E27D0A" w:rsidRPr="00B933AB" w:rsidRDefault="00E27D0A" w:rsidP="00C20A5F">
            <w:pPr>
              <w:widowControl/>
              <w:jc w:val="center"/>
              <w:rPr>
                <w:rFonts w:ascii="Arial" w:hAnsi="Arial" w:cs="Arial"/>
                <w:b/>
                <w:bCs/>
                <w:snapToGrid/>
                <w:sz w:val="16"/>
                <w:szCs w:val="22"/>
              </w:rPr>
            </w:pPr>
            <w:r w:rsidRPr="00B933AB">
              <w:rPr>
                <w:rFonts w:ascii="Arial" w:hAnsi="Arial" w:cs="Arial"/>
                <w:b/>
                <w:bCs/>
                <w:snapToGrid/>
                <w:sz w:val="16"/>
                <w:szCs w:val="22"/>
              </w:rPr>
              <w:t>BOD / TSS Concentration</w:t>
            </w:r>
          </w:p>
        </w:tc>
        <w:tc>
          <w:tcPr>
            <w:tcW w:w="917" w:type="pct"/>
            <w:vMerge w:val="restart"/>
            <w:tcBorders>
              <w:top w:val="single" w:sz="12"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40873B66" w14:textId="6DB653BA" w:rsidR="00E27D0A" w:rsidRPr="00B933AB" w:rsidRDefault="00E27D0A" w:rsidP="00C20A5F">
            <w:pPr>
              <w:widowControl/>
              <w:jc w:val="center"/>
              <w:rPr>
                <w:rFonts w:ascii="Arial" w:hAnsi="Arial" w:cs="Arial"/>
                <w:b/>
                <w:bCs/>
                <w:snapToGrid/>
                <w:sz w:val="16"/>
                <w:szCs w:val="22"/>
              </w:rPr>
            </w:pPr>
            <w:r w:rsidRPr="00B933AB">
              <w:rPr>
                <w:rFonts w:ascii="Arial" w:hAnsi="Arial" w:cs="Arial"/>
                <w:b/>
                <w:bCs/>
                <w:snapToGrid/>
                <w:sz w:val="16"/>
                <w:szCs w:val="22"/>
              </w:rPr>
              <w:t>Volumetric Charge Up to 5,000 gallons</w:t>
            </w:r>
          </w:p>
        </w:tc>
        <w:tc>
          <w:tcPr>
            <w:tcW w:w="965" w:type="pct"/>
            <w:vMerge w:val="restart"/>
            <w:tcBorders>
              <w:top w:val="single" w:sz="12" w:space="0" w:color="auto"/>
              <w:left w:val="single" w:sz="4" w:space="0" w:color="auto"/>
              <w:bottom w:val="single" w:sz="4" w:space="0" w:color="auto"/>
              <w:right w:val="single" w:sz="4" w:space="0" w:color="auto"/>
            </w:tcBorders>
            <w:shd w:val="clear" w:color="auto" w:fill="BFBFBF" w:themeFill="background1" w:themeFillShade="BF"/>
            <w:vAlign w:val="bottom"/>
          </w:tcPr>
          <w:p w14:paraId="1EFE9C89" w14:textId="77777777" w:rsidR="00E27D0A" w:rsidRPr="00B933AB" w:rsidRDefault="00E27D0A" w:rsidP="00C20A5F">
            <w:pPr>
              <w:widowControl/>
              <w:jc w:val="center"/>
              <w:rPr>
                <w:rFonts w:ascii="Arial" w:hAnsi="Arial" w:cs="Arial"/>
                <w:b/>
                <w:sz w:val="16"/>
                <w:szCs w:val="24"/>
              </w:rPr>
            </w:pPr>
            <w:r w:rsidRPr="00B933AB">
              <w:rPr>
                <w:rFonts w:ascii="Arial" w:hAnsi="Arial" w:cs="Arial"/>
                <w:b/>
                <w:sz w:val="16"/>
                <w:szCs w:val="24"/>
              </w:rPr>
              <w:t xml:space="preserve">Incremental Charge above 5,000 gallons, </w:t>
            </w:r>
          </w:p>
          <w:p w14:paraId="28C7FD80" w14:textId="77777777" w:rsidR="00E27D0A" w:rsidRPr="00B933AB" w:rsidRDefault="00E27D0A" w:rsidP="00C20A5F">
            <w:pPr>
              <w:widowControl/>
              <w:jc w:val="center"/>
              <w:rPr>
                <w:rFonts w:ascii="Arial" w:hAnsi="Arial" w:cs="Arial"/>
                <w:b/>
                <w:bCs/>
                <w:snapToGrid/>
                <w:sz w:val="16"/>
                <w:szCs w:val="22"/>
              </w:rPr>
            </w:pPr>
            <w:r w:rsidRPr="00B933AB">
              <w:rPr>
                <w:rFonts w:ascii="Arial" w:hAnsi="Arial" w:cs="Arial"/>
                <w:b/>
                <w:sz w:val="16"/>
                <w:szCs w:val="24"/>
              </w:rPr>
              <w:t xml:space="preserve">$ per one (1) gallon </w:t>
            </w:r>
          </w:p>
        </w:tc>
        <w:tc>
          <w:tcPr>
            <w:tcW w:w="1535" w:type="pct"/>
            <w:gridSpan w:val="2"/>
            <w:tcBorders>
              <w:top w:val="single" w:sz="12" w:space="0" w:color="auto"/>
              <w:left w:val="single" w:sz="4" w:space="0" w:color="auto"/>
              <w:bottom w:val="single" w:sz="4" w:space="0" w:color="auto"/>
              <w:right w:val="single" w:sz="12" w:space="0" w:color="auto"/>
            </w:tcBorders>
            <w:shd w:val="clear" w:color="auto" w:fill="BFBFBF" w:themeFill="background1" w:themeFillShade="BF"/>
            <w:vAlign w:val="bottom"/>
          </w:tcPr>
          <w:p w14:paraId="233479DE" w14:textId="56E8C071" w:rsidR="00E27D0A" w:rsidRPr="00B933AB" w:rsidRDefault="00E27D0A" w:rsidP="00C20A5F">
            <w:pPr>
              <w:widowControl/>
              <w:jc w:val="center"/>
              <w:rPr>
                <w:rFonts w:ascii="Arial" w:hAnsi="Arial" w:cs="Arial"/>
                <w:b/>
                <w:bCs/>
                <w:snapToGrid/>
                <w:sz w:val="16"/>
                <w:szCs w:val="22"/>
              </w:rPr>
            </w:pPr>
            <w:r w:rsidRPr="00B933AB">
              <w:rPr>
                <w:rFonts w:ascii="Arial" w:hAnsi="Arial" w:cs="Arial"/>
                <w:i/>
                <w:sz w:val="18"/>
              </w:rPr>
              <w:t xml:space="preserve">Concentrations over 100 mg/L </w:t>
            </w:r>
          </w:p>
        </w:tc>
      </w:tr>
      <w:tr w:rsidR="00B933AB" w:rsidRPr="00B933AB" w14:paraId="092266F1" w14:textId="77777777" w:rsidTr="00E27D0A">
        <w:trPr>
          <w:trHeight w:val="389"/>
        </w:trPr>
        <w:tc>
          <w:tcPr>
            <w:tcW w:w="574" w:type="pct"/>
            <w:vMerge/>
            <w:tcBorders>
              <w:top w:val="single" w:sz="4" w:space="0" w:color="auto"/>
              <w:left w:val="single" w:sz="12" w:space="0" w:color="auto"/>
              <w:bottom w:val="single" w:sz="12" w:space="0" w:color="auto"/>
              <w:right w:val="single" w:sz="4" w:space="0" w:color="auto"/>
            </w:tcBorders>
            <w:shd w:val="clear" w:color="auto" w:fill="BFBFBF" w:themeFill="background1" w:themeFillShade="BF"/>
            <w:vAlign w:val="bottom"/>
          </w:tcPr>
          <w:p w14:paraId="66A7D1F7" w14:textId="77777777" w:rsidR="00E27D0A" w:rsidRPr="00B933AB" w:rsidRDefault="00E27D0A" w:rsidP="00C20A5F">
            <w:pPr>
              <w:widowControl/>
              <w:jc w:val="center"/>
              <w:rPr>
                <w:rFonts w:ascii="Arial" w:hAnsi="Arial" w:cs="Arial"/>
                <w:b/>
                <w:bCs/>
                <w:snapToGrid/>
                <w:sz w:val="16"/>
                <w:szCs w:val="22"/>
              </w:rPr>
            </w:pPr>
          </w:p>
        </w:tc>
        <w:tc>
          <w:tcPr>
            <w:tcW w:w="1009" w:type="pct"/>
            <w:vMerge/>
            <w:tcBorders>
              <w:top w:val="single" w:sz="4" w:space="0" w:color="auto"/>
              <w:left w:val="single" w:sz="4" w:space="0" w:color="auto"/>
              <w:bottom w:val="single" w:sz="12" w:space="0" w:color="auto"/>
              <w:right w:val="single" w:sz="4" w:space="0" w:color="auto"/>
            </w:tcBorders>
            <w:shd w:val="clear" w:color="auto" w:fill="BFBFBF" w:themeFill="background1" w:themeFillShade="BF"/>
            <w:vAlign w:val="bottom"/>
          </w:tcPr>
          <w:p w14:paraId="4F2EDDFA" w14:textId="77777777" w:rsidR="00E27D0A" w:rsidRPr="00B933AB" w:rsidRDefault="00E27D0A" w:rsidP="00C20A5F">
            <w:pPr>
              <w:widowControl/>
              <w:jc w:val="center"/>
              <w:rPr>
                <w:rFonts w:ascii="Arial" w:hAnsi="Arial" w:cs="Arial"/>
                <w:b/>
                <w:bCs/>
                <w:snapToGrid/>
                <w:sz w:val="16"/>
                <w:szCs w:val="22"/>
              </w:rPr>
            </w:pPr>
          </w:p>
        </w:tc>
        <w:tc>
          <w:tcPr>
            <w:tcW w:w="917" w:type="pct"/>
            <w:vMerge/>
            <w:tcBorders>
              <w:top w:val="single" w:sz="4" w:space="0" w:color="auto"/>
              <w:left w:val="single" w:sz="4" w:space="0" w:color="auto"/>
              <w:bottom w:val="single" w:sz="12" w:space="0" w:color="auto"/>
              <w:right w:val="single" w:sz="4" w:space="0" w:color="auto"/>
            </w:tcBorders>
            <w:shd w:val="clear" w:color="auto" w:fill="BFBFBF" w:themeFill="background1" w:themeFillShade="BF"/>
            <w:vAlign w:val="bottom"/>
          </w:tcPr>
          <w:p w14:paraId="54069337" w14:textId="77777777" w:rsidR="00E27D0A" w:rsidRPr="00B933AB" w:rsidRDefault="00E27D0A" w:rsidP="00C20A5F">
            <w:pPr>
              <w:widowControl/>
              <w:jc w:val="center"/>
              <w:rPr>
                <w:rFonts w:ascii="Arial" w:hAnsi="Arial" w:cs="Arial"/>
                <w:b/>
                <w:bCs/>
                <w:snapToGrid/>
                <w:sz w:val="16"/>
                <w:szCs w:val="22"/>
              </w:rPr>
            </w:pPr>
          </w:p>
        </w:tc>
        <w:tc>
          <w:tcPr>
            <w:tcW w:w="965" w:type="pct"/>
            <w:vMerge/>
            <w:tcBorders>
              <w:top w:val="single" w:sz="4" w:space="0" w:color="auto"/>
              <w:left w:val="single" w:sz="4" w:space="0" w:color="auto"/>
              <w:bottom w:val="single" w:sz="12" w:space="0" w:color="auto"/>
              <w:right w:val="single" w:sz="4" w:space="0" w:color="auto"/>
            </w:tcBorders>
            <w:shd w:val="clear" w:color="auto" w:fill="BFBFBF" w:themeFill="background1" w:themeFillShade="BF"/>
            <w:vAlign w:val="bottom"/>
          </w:tcPr>
          <w:p w14:paraId="1B4A8531" w14:textId="77777777" w:rsidR="00E27D0A" w:rsidRPr="00B933AB" w:rsidRDefault="00E27D0A" w:rsidP="00C20A5F">
            <w:pPr>
              <w:widowControl/>
              <w:jc w:val="center"/>
              <w:rPr>
                <w:rFonts w:ascii="Arial" w:hAnsi="Arial" w:cs="Arial"/>
                <w:b/>
                <w:sz w:val="16"/>
                <w:szCs w:val="24"/>
              </w:rPr>
            </w:pPr>
          </w:p>
        </w:tc>
        <w:tc>
          <w:tcPr>
            <w:tcW w:w="820" w:type="pct"/>
            <w:tcBorders>
              <w:top w:val="single" w:sz="4" w:space="0" w:color="auto"/>
              <w:left w:val="single" w:sz="4" w:space="0" w:color="auto"/>
              <w:bottom w:val="single" w:sz="12" w:space="0" w:color="auto"/>
              <w:right w:val="single" w:sz="4" w:space="0" w:color="auto"/>
            </w:tcBorders>
            <w:shd w:val="clear" w:color="auto" w:fill="BFBFBF" w:themeFill="background1" w:themeFillShade="BF"/>
            <w:vAlign w:val="bottom"/>
          </w:tcPr>
          <w:p w14:paraId="523EC6CC" w14:textId="77777777" w:rsidR="00E27D0A" w:rsidRPr="00B933AB" w:rsidRDefault="00E27D0A" w:rsidP="00E27D0A">
            <w:pPr>
              <w:widowControl/>
              <w:jc w:val="center"/>
              <w:rPr>
                <w:rFonts w:ascii="Arial" w:hAnsi="Arial" w:cs="Arial"/>
                <w:b/>
                <w:bCs/>
                <w:snapToGrid/>
                <w:sz w:val="16"/>
                <w:szCs w:val="22"/>
              </w:rPr>
            </w:pPr>
            <w:r w:rsidRPr="00B933AB">
              <w:rPr>
                <w:rFonts w:ascii="Arial" w:hAnsi="Arial" w:cs="Arial"/>
                <w:b/>
                <w:bCs/>
                <w:snapToGrid/>
                <w:sz w:val="16"/>
                <w:szCs w:val="22"/>
              </w:rPr>
              <w:t>BOD Charge</w:t>
            </w:r>
          </w:p>
          <w:p w14:paraId="14E464F9" w14:textId="4D5D6616" w:rsidR="00E27D0A" w:rsidRPr="00B933AB" w:rsidRDefault="00E27D0A" w:rsidP="00E27D0A">
            <w:pPr>
              <w:jc w:val="center"/>
              <w:rPr>
                <w:rFonts w:ascii="Times New Roman" w:hAnsi="Times New Roman"/>
                <w:i/>
                <w:sz w:val="20"/>
              </w:rPr>
            </w:pPr>
            <w:r w:rsidRPr="00B933AB">
              <w:rPr>
                <w:rFonts w:ascii="Arial" w:hAnsi="Arial" w:cs="Arial"/>
                <w:b/>
                <w:bCs/>
                <w:snapToGrid/>
                <w:sz w:val="16"/>
                <w:szCs w:val="22"/>
              </w:rPr>
              <w:t>$ per lb</w:t>
            </w:r>
          </w:p>
        </w:tc>
        <w:tc>
          <w:tcPr>
            <w:tcW w:w="715" w:type="pct"/>
            <w:tcBorders>
              <w:top w:val="single" w:sz="4" w:space="0" w:color="auto"/>
              <w:left w:val="single" w:sz="4" w:space="0" w:color="auto"/>
              <w:bottom w:val="single" w:sz="12" w:space="0" w:color="auto"/>
              <w:right w:val="single" w:sz="12" w:space="0" w:color="auto"/>
            </w:tcBorders>
            <w:shd w:val="clear" w:color="auto" w:fill="BFBFBF" w:themeFill="background1" w:themeFillShade="BF"/>
            <w:vAlign w:val="bottom"/>
          </w:tcPr>
          <w:p w14:paraId="3BFFF6A9" w14:textId="77777777" w:rsidR="00E27D0A" w:rsidRPr="00B933AB" w:rsidRDefault="00E27D0A" w:rsidP="00E27D0A">
            <w:pPr>
              <w:widowControl/>
              <w:jc w:val="center"/>
              <w:rPr>
                <w:rFonts w:ascii="Arial" w:hAnsi="Arial" w:cs="Arial"/>
                <w:b/>
                <w:bCs/>
                <w:snapToGrid/>
                <w:sz w:val="16"/>
                <w:szCs w:val="22"/>
              </w:rPr>
            </w:pPr>
            <w:r w:rsidRPr="00B933AB">
              <w:rPr>
                <w:rFonts w:ascii="Arial" w:hAnsi="Arial" w:cs="Arial"/>
                <w:b/>
                <w:bCs/>
                <w:snapToGrid/>
                <w:sz w:val="16"/>
                <w:szCs w:val="22"/>
              </w:rPr>
              <w:t>TSS Charge</w:t>
            </w:r>
          </w:p>
          <w:p w14:paraId="19025277" w14:textId="65A680BE" w:rsidR="00E27D0A" w:rsidRPr="00B933AB" w:rsidRDefault="00E27D0A" w:rsidP="00E27D0A">
            <w:pPr>
              <w:jc w:val="center"/>
              <w:rPr>
                <w:rFonts w:ascii="Arial" w:hAnsi="Arial" w:cs="Arial"/>
                <w:b/>
                <w:bCs/>
                <w:snapToGrid/>
                <w:sz w:val="16"/>
                <w:szCs w:val="22"/>
              </w:rPr>
            </w:pPr>
            <w:r w:rsidRPr="00B933AB">
              <w:rPr>
                <w:rFonts w:ascii="Arial" w:hAnsi="Arial" w:cs="Arial"/>
                <w:b/>
                <w:bCs/>
                <w:snapToGrid/>
                <w:sz w:val="16"/>
                <w:szCs w:val="22"/>
              </w:rPr>
              <w:t>$ per lb</w:t>
            </w:r>
          </w:p>
        </w:tc>
      </w:tr>
      <w:tr w:rsidR="00B933AB" w:rsidRPr="00B933AB" w14:paraId="2EBD0ADF" w14:textId="77777777" w:rsidTr="00E27D0A">
        <w:trPr>
          <w:trHeight w:val="285"/>
        </w:trPr>
        <w:tc>
          <w:tcPr>
            <w:tcW w:w="574" w:type="pct"/>
            <w:tcBorders>
              <w:top w:val="single" w:sz="12" w:space="0" w:color="auto"/>
              <w:left w:val="single" w:sz="12" w:space="0" w:color="auto"/>
              <w:bottom w:val="single" w:sz="4" w:space="0" w:color="auto"/>
              <w:right w:val="single" w:sz="4" w:space="0" w:color="auto"/>
            </w:tcBorders>
            <w:shd w:val="clear" w:color="auto" w:fill="auto"/>
            <w:vAlign w:val="center"/>
            <w:hideMark/>
          </w:tcPr>
          <w:p w14:paraId="798C4EB8" w14:textId="77777777" w:rsidR="00137C78" w:rsidRPr="00B933AB" w:rsidRDefault="00137C78" w:rsidP="00C20A5F">
            <w:pPr>
              <w:widowControl/>
              <w:jc w:val="center"/>
              <w:rPr>
                <w:rFonts w:ascii="Arial" w:hAnsi="Arial" w:cs="Arial"/>
                <w:snapToGrid/>
                <w:sz w:val="18"/>
                <w:szCs w:val="22"/>
              </w:rPr>
            </w:pPr>
            <w:r w:rsidRPr="00B933AB">
              <w:rPr>
                <w:rFonts w:ascii="Arial" w:hAnsi="Arial" w:cs="Arial"/>
                <w:snapToGrid/>
                <w:sz w:val="18"/>
                <w:szCs w:val="22"/>
              </w:rPr>
              <w:t>Brine</w:t>
            </w:r>
          </w:p>
        </w:tc>
        <w:tc>
          <w:tcPr>
            <w:tcW w:w="1009"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7F5DD381" w14:textId="77777777" w:rsidR="002D77C3" w:rsidRPr="00B933AB" w:rsidRDefault="002D77C3" w:rsidP="00C20A5F">
            <w:pPr>
              <w:widowControl/>
              <w:jc w:val="center"/>
              <w:rPr>
                <w:rFonts w:ascii="Arial" w:hAnsi="Arial" w:cs="Arial"/>
                <w:snapToGrid/>
                <w:sz w:val="18"/>
                <w:szCs w:val="22"/>
              </w:rPr>
            </w:pPr>
            <w:r w:rsidRPr="00B933AB">
              <w:rPr>
                <w:rFonts w:ascii="Arial" w:hAnsi="Arial" w:cs="Arial"/>
                <w:snapToGrid/>
                <w:sz w:val="18"/>
                <w:szCs w:val="22"/>
              </w:rPr>
              <w:t>BOD and TSS</w:t>
            </w:r>
          </w:p>
          <w:p w14:paraId="16B4ED8B" w14:textId="01A3AE2E" w:rsidR="00137C78" w:rsidRPr="00B933AB" w:rsidRDefault="00137C78" w:rsidP="00C20A5F">
            <w:pPr>
              <w:widowControl/>
              <w:jc w:val="center"/>
              <w:rPr>
                <w:rFonts w:ascii="Arial" w:hAnsi="Arial" w:cs="Arial"/>
                <w:snapToGrid/>
                <w:sz w:val="18"/>
                <w:szCs w:val="22"/>
              </w:rPr>
            </w:pPr>
            <w:r w:rsidRPr="00B933AB">
              <w:rPr>
                <w:rFonts w:ascii="Arial" w:hAnsi="Arial" w:cs="Arial"/>
                <w:snapToGrid/>
                <w:sz w:val="18"/>
                <w:szCs w:val="22"/>
              </w:rPr>
              <w:t>Less than 100 mg/L</w:t>
            </w:r>
          </w:p>
        </w:tc>
        <w:tc>
          <w:tcPr>
            <w:tcW w:w="917" w:type="pct"/>
            <w:tcBorders>
              <w:top w:val="single" w:sz="12" w:space="0" w:color="auto"/>
              <w:left w:val="single" w:sz="4" w:space="0" w:color="auto"/>
              <w:bottom w:val="single" w:sz="4" w:space="0" w:color="auto"/>
              <w:right w:val="single" w:sz="4" w:space="0" w:color="auto"/>
            </w:tcBorders>
            <w:shd w:val="clear" w:color="auto" w:fill="auto"/>
            <w:vAlign w:val="center"/>
            <w:hideMark/>
          </w:tcPr>
          <w:p w14:paraId="3609BB59" w14:textId="0F02D5B6" w:rsidR="00137C78" w:rsidRPr="00B933AB" w:rsidRDefault="00137C78" w:rsidP="00C20A5F">
            <w:pPr>
              <w:widowControl/>
              <w:jc w:val="center"/>
              <w:rPr>
                <w:rFonts w:ascii="Arial" w:hAnsi="Arial" w:cs="Arial"/>
                <w:bCs/>
                <w:strike/>
                <w:snapToGrid/>
                <w:sz w:val="18"/>
                <w:szCs w:val="22"/>
              </w:rPr>
            </w:pPr>
            <w:r w:rsidRPr="00B933AB">
              <w:rPr>
                <w:rFonts w:ascii="Arial" w:hAnsi="Arial" w:cs="Arial"/>
                <w:bCs/>
                <w:snapToGrid/>
                <w:sz w:val="18"/>
                <w:szCs w:val="22"/>
              </w:rPr>
              <w:t>$</w:t>
            </w:r>
            <w:r w:rsidR="007E0379" w:rsidRPr="00B933AB">
              <w:rPr>
                <w:rFonts w:ascii="Arial" w:hAnsi="Arial" w:cs="Arial"/>
                <w:bCs/>
                <w:snapToGrid/>
                <w:sz w:val="18"/>
                <w:szCs w:val="22"/>
              </w:rPr>
              <w:t>300</w:t>
            </w:r>
            <w:r w:rsidR="00CF725A" w:rsidRPr="00B933AB">
              <w:rPr>
                <w:rFonts w:ascii="Arial" w:hAnsi="Arial" w:cs="Arial"/>
                <w:bCs/>
                <w:snapToGrid/>
                <w:sz w:val="18"/>
                <w:szCs w:val="22"/>
              </w:rPr>
              <w:t>.</w:t>
            </w:r>
            <w:r w:rsidR="00FD250C" w:rsidRPr="00B933AB">
              <w:rPr>
                <w:rFonts w:ascii="Arial" w:hAnsi="Arial" w:cs="Arial"/>
                <w:bCs/>
                <w:snapToGrid/>
                <w:sz w:val="18"/>
                <w:szCs w:val="22"/>
              </w:rPr>
              <w:t>9</w:t>
            </w:r>
            <w:r w:rsidR="00CF725A" w:rsidRPr="00B933AB">
              <w:rPr>
                <w:rFonts w:ascii="Arial" w:hAnsi="Arial" w:cs="Arial"/>
                <w:bCs/>
                <w:snapToGrid/>
                <w:sz w:val="18"/>
                <w:szCs w:val="22"/>
              </w:rPr>
              <w:t>2</w:t>
            </w:r>
          </w:p>
        </w:tc>
        <w:tc>
          <w:tcPr>
            <w:tcW w:w="965" w:type="pct"/>
            <w:tcBorders>
              <w:top w:val="single" w:sz="12" w:space="0" w:color="auto"/>
              <w:left w:val="single" w:sz="4" w:space="0" w:color="auto"/>
              <w:bottom w:val="single" w:sz="4" w:space="0" w:color="auto"/>
              <w:right w:val="single" w:sz="4" w:space="0" w:color="auto"/>
            </w:tcBorders>
            <w:vAlign w:val="center"/>
          </w:tcPr>
          <w:p w14:paraId="2E65149C" w14:textId="0A78B7D2" w:rsidR="00137C78" w:rsidRPr="00B933AB" w:rsidRDefault="00137C78" w:rsidP="00C20A5F">
            <w:pPr>
              <w:widowControl/>
              <w:jc w:val="center"/>
              <w:rPr>
                <w:rFonts w:ascii="Arial" w:hAnsi="Arial" w:cs="Arial"/>
                <w:bCs/>
                <w:snapToGrid/>
                <w:sz w:val="18"/>
                <w:szCs w:val="22"/>
              </w:rPr>
            </w:pPr>
            <w:r w:rsidRPr="00B933AB">
              <w:rPr>
                <w:rFonts w:ascii="Arial" w:hAnsi="Arial" w:cs="Arial"/>
                <w:bCs/>
                <w:snapToGrid/>
                <w:sz w:val="18"/>
                <w:szCs w:val="22"/>
              </w:rPr>
              <w:t>$0.01</w:t>
            </w:r>
            <w:r w:rsidR="00CF725A" w:rsidRPr="00B933AB">
              <w:rPr>
                <w:rFonts w:ascii="Arial" w:hAnsi="Arial" w:cs="Arial"/>
                <w:bCs/>
                <w:snapToGrid/>
                <w:sz w:val="18"/>
                <w:szCs w:val="22"/>
              </w:rPr>
              <w:t>5</w:t>
            </w:r>
            <w:r w:rsidRPr="00B933AB">
              <w:rPr>
                <w:rFonts w:ascii="Arial" w:hAnsi="Arial" w:cs="Arial"/>
                <w:bCs/>
                <w:snapToGrid/>
                <w:sz w:val="18"/>
                <w:szCs w:val="22"/>
              </w:rPr>
              <w:t xml:space="preserve"> </w:t>
            </w:r>
          </w:p>
        </w:tc>
        <w:tc>
          <w:tcPr>
            <w:tcW w:w="820" w:type="pct"/>
            <w:tcBorders>
              <w:top w:val="single" w:sz="12" w:space="0" w:color="auto"/>
              <w:left w:val="single" w:sz="4" w:space="0" w:color="auto"/>
              <w:bottom w:val="single" w:sz="4" w:space="0" w:color="auto"/>
              <w:right w:val="single" w:sz="4" w:space="0" w:color="auto"/>
            </w:tcBorders>
            <w:shd w:val="clear" w:color="auto" w:fill="000000" w:themeFill="text1"/>
            <w:vAlign w:val="center"/>
          </w:tcPr>
          <w:p w14:paraId="76D45EE3" w14:textId="77777777" w:rsidR="00137C78" w:rsidRPr="00B933AB" w:rsidRDefault="00137C78" w:rsidP="00C20A5F">
            <w:pPr>
              <w:widowControl/>
              <w:jc w:val="center"/>
              <w:rPr>
                <w:rFonts w:ascii="Arial" w:hAnsi="Arial" w:cs="Arial"/>
                <w:bCs/>
                <w:snapToGrid/>
                <w:sz w:val="18"/>
                <w:szCs w:val="22"/>
              </w:rPr>
            </w:pPr>
          </w:p>
        </w:tc>
        <w:tc>
          <w:tcPr>
            <w:tcW w:w="715" w:type="pct"/>
            <w:tcBorders>
              <w:top w:val="single" w:sz="12" w:space="0" w:color="auto"/>
              <w:left w:val="single" w:sz="4" w:space="0" w:color="auto"/>
              <w:bottom w:val="single" w:sz="4" w:space="0" w:color="auto"/>
              <w:right w:val="single" w:sz="12" w:space="0" w:color="auto"/>
            </w:tcBorders>
            <w:shd w:val="clear" w:color="auto" w:fill="000000" w:themeFill="text1"/>
            <w:vAlign w:val="center"/>
          </w:tcPr>
          <w:p w14:paraId="4C492FD6" w14:textId="77777777" w:rsidR="00137C78" w:rsidRPr="00B933AB" w:rsidRDefault="00137C78" w:rsidP="00C20A5F">
            <w:pPr>
              <w:widowControl/>
              <w:jc w:val="center"/>
              <w:rPr>
                <w:rFonts w:ascii="Arial" w:hAnsi="Arial" w:cs="Arial"/>
                <w:bCs/>
                <w:snapToGrid/>
                <w:sz w:val="18"/>
                <w:szCs w:val="22"/>
              </w:rPr>
            </w:pPr>
          </w:p>
        </w:tc>
      </w:tr>
      <w:tr w:rsidR="00CF725A" w:rsidRPr="00B933AB" w14:paraId="6688B319" w14:textId="77777777" w:rsidTr="00C87023">
        <w:trPr>
          <w:trHeight w:val="260"/>
        </w:trPr>
        <w:tc>
          <w:tcPr>
            <w:tcW w:w="574" w:type="pct"/>
            <w:tcBorders>
              <w:top w:val="single" w:sz="4" w:space="0" w:color="auto"/>
              <w:left w:val="single" w:sz="12" w:space="0" w:color="auto"/>
              <w:bottom w:val="single" w:sz="12" w:space="0" w:color="auto"/>
              <w:right w:val="single" w:sz="4" w:space="0" w:color="auto"/>
            </w:tcBorders>
            <w:shd w:val="clear" w:color="auto" w:fill="auto"/>
            <w:vAlign w:val="center"/>
          </w:tcPr>
          <w:p w14:paraId="75DAF8A4" w14:textId="476920FD" w:rsidR="00137C78" w:rsidRPr="00B933AB" w:rsidRDefault="00137C78" w:rsidP="00C20A5F">
            <w:pPr>
              <w:jc w:val="center"/>
              <w:rPr>
                <w:rFonts w:ascii="Arial" w:hAnsi="Arial" w:cs="Arial"/>
                <w:snapToGrid/>
                <w:sz w:val="18"/>
                <w:szCs w:val="22"/>
              </w:rPr>
            </w:pPr>
            <w:r w:rsidRPr="00B933AB">
              <w:rPr>
                <w:rFonts w:ascii="Arial" w:hAnsi="Arial" w:cs="Arial"/>
                <w:snapToGrid/>
                <w:sz w:val="18"/>
                <w:szCs w:val="22"/>
              </w:rPr>
              <w:t>Non-Brine</w:t>
            </w:r>
          </w:p>
        </w:tc>
        <w:tc>
          <w:tcPr>
            <w:tcW w:w="1009" w:type="pct"/>
            <w:tcBorders>
              <w:top w:val="single" w:sz="4" w:space="0" w:color="auto"/>
              <w:left w:val="single" w:sz="4" w:space="0" w:color="auto"/>
              <w:bottom w:val="single" w:sz="12" w:space="0" w:color="auto"/>
              <w:right w:val="single" w:sz="4" w:space="0" w:color="auto"/>
            </w:tcBorders>
            <w:shd w:val="clear" w:color="auto" w:fill="auto"/>
            <w:noWrap/>
            <w:vAlign w:val="center"/>
          </w:tcPr>
          <w:p w14:paraId="36A147EE" w14:textId="77777777" w:rsidR="002D77C3" w:rsidRPr="00B933AB" w:rsidRDefault="002D77C3" w:rsidP="00C20A5F">
            <w:pPr>
              <w:jc w:val="center"/>
              <w:rPr>
                <w:rFonts w:ascii="Arial" w:hAnsi="Arial" w:cs="Arial"/>
                <w:snapToGrid/>
                <w:sz w:val="18"/>
                <w:szCs w:val="22"/>
              </w:rPr>
            </w:pPr>
            <w:r w:rsidRPr="00B933AB">
              <w:rPr>
                <w:rFonts w:ascii="Arial" w:hAnsi="Arial" w:cs="Arial"/>
                <w:snapToGrid/>
                <w:sz w:val="18"/>
                <w:szCs w:val="22"/>
              </w:rPr>
              <w:t>BOD or TSS</w:t>
            </w:r>
          </w:p>
          <w:p w14:paraId="6C81A004" w14:textId="23315547" w:rsidR="00137C78" w:rsidRPr="00B933AB" w:rsidRDefault="00CF725A" w:rsidP="00C20A5F">
            <w:pPr>
              <w:jc w:val="center"/>
              <w:rPr>
                <w:rFonts w:ascii="Arial" w:hAnsi="Arial" w:cs="Arial"/>
                <w:snapToGrid/>
                <w:sz w:val="18"/>
                <w:szCs w:val="22"/>
              </w:rPr>
            </w:pPr>
            <w:r w:rsidRPr="00B933AB">
              <w:rPr>
                <w:rFonts w:ascii="Arial" w:hAnsi="Arial" w:cs="Arial"/>
                <w:snapToGrid/>
                <w:sz w:val="18"/>
                <w:szCs w:val="22"/>
              </w:rPr>
              <w:t>1</w:t>
            </w:r>
            <w:r w:rsidR="00137C78" w:rsidRPr="00B933AB">
              <w:rPr>
                <w:rFonts w:ascii="Arial" w:hAnsi="Arial" w:cs="Arial"/>
                <w:snapToGrid/>
                <w:sz w:val="18"/>
                <w:szCs w:val="22"/>
              </w:rPr>
              <w:t>00 mg/L and higher</w:t>
            </w:r>
          </w:p>
        </w:tc>
        <w:tc>
          <w:tcPr>
            <w:tcW w:w="917" w:type="pct"/>
            <w:tcBorders>
              <w:top w:val="single" w:sz="4" w:space="0" w:color="auto"/>
              <w:left w:val="single" w:sz="4" w:space="0" w:color="auto"/>
              <w:bottom w:val="single" w:sz="12" w:space="0" w:color="auto"/>
              <w:right w:val="single" w:sz="4" w:space="0" w:color="auto"/>
            </w:tcBorders>
            <w:shd w:val="clear" w:color="auto" w:fill="auto"/>
            <w:vAlign w:val="center"/>
          </w:tcPr>
          <w:p w14:paraId="43E49DC8" w14:textId="35D6AB56" w:rsidR="00137C78" w:rsidRPr="00B933AB" w:rsidRDefault="00137C78" w:rsidP="00C20A5F">
            <w:pPr>
              <w:widowControl/>
              <w:jc w:val="center"/>
              <w:rPr>
                <w:rFonts w:ascii="Arial" w:hAnsi="Arial" w:cs="Arial"/>
                <w:snapToGrid/>
                <w:sz w:val="18"/>
                <w:szCs w:val="22"/>
              </w:rPr>
            </w:pPr>
            <w:r w:rsidRPr="00B933AB">
              <w:rPr>
                <w:rFonts w:ascii="Arial" w:hAnsi="Arial" w:cs="Arial"/>
                <w:snapToGrid/>
                <w:sz w:val="18"/>
                <w:szCs w:val="22"/>
              </w:rPr>
              <w:t>$</w:t>
            </w:r>
            <w:r w:rsidR="007E0379" w:rsidRPr="00B933AB">
              <w:rPr>
                <w:rFonts w:ascii="Arial" w:hAnsi="Arial" w:cs="Arial"/>
                <w:snapToGrid/>
                <w:sz w:val="18"/>
                <w:szCs w:val="22"/>
              </w:rPr>
              <w:t>300</w:t>
            </w:r>
            <w:r w:rsidR="00C8291A" w:rsidRPr="00B933AB">
              <w:rPr>
                <w:rFonts w:ascii="Arial" w:hAnsi="Arial" w:cs="Arial"/>
                <w:snapToGrid/>
                <w:sz w:val="18"/>
                <w:szCs w:val="22"/>
              </w:rPr>
              <w:t>.</w:t>
            </w:r>
            <w:r w:rsidR="00FD250C" w:rsidRPr="00B933AB">
              <w:rPr>
                <w:rFonts w:ascii="Arial" w:hAnsi="Arial" w:cs="Arial"/>
                <w:snapToGrid/>
                <w:sz w:val="18"/>
                <w:szCs w:val="22"/>
              </w:rPr>
              <w:t>9</w:t>
            </w:r>
            <w:r w:rsidR="00C8291A" w:rsidRPr="00B933AB">
              <w:rPr>
                <w:rFonts w:ascii="Arial" w:hAnsi="Arial" w:cs="Arial"/>
                <w:snapToGrid/>
                <w:sz w:val="18"/>
                <w:szCs w:val="22"/>
              </w:rPr>
              <w:t>2</w:t>
            </w:r>
          </w:p>
        </w:tc>
        <w:tc>
          <w:tcPr>
            <w:tcW w:w="965" w:type="pct"/>
            <w:tcBorders>
              <w:top w:val="single" w:sz="4" w:space="0" w:color="auto"/>
              <w:left w:val="single" w:sz="4" w:space="0" w:color="auto"/>
              <w:bottom w:val="single" w:sz="12" w:space="0" w:color="auto"/>
              <w:right w:val="single" w:sz="4" w:space="0" w:color="auto"/>
            </w:tcBorders>
            <w:vAlign w:val="center"/>
          </w:tcPr>
          <w:p w14:paraId="3485E3E3" w14:textId="58132D89" w:rsidR="00137C78" w:rsidRPr="00B933AB" w:rsidRDefault="00137C78" w:rsidP="00C20A5F">
            <w:pPr>
              <w:widowControl/>
              <w:jc w:val="center"/>
              <w:rPr>
                <w:rFonts w:ascii="Arial" w:hAnsi="Arial" w:cs="Arial"/>
                <w:snapToGrid/>
                <w:sz w:val="18"/>
                <w:szCs w:val="22"/>
              </w:rPr>
            </w:pPr>
            <w:r w:rsidRPr="00B933AB">
              <w:rPr>
                <w:rFonts w:ascii="Arial" w:hAnsi="Arial" w:cs="Arial"/>
                <w:snapToGrid/>
                <w:sz w:val="18"/>
                <w:szCs w:val="22"/>
              </w:rPr>
              <w:t>$0.0</w:t>
            </w:r>
            <w:r w:rsidR="00CF725A" w:rsidRPr="00B933AB">
              <w:rPr>
                <w:rFonts w:ascii="Arial" w:hAnsi="Arial" w:cs="Arial"/>
                <w:snapToGrid/>
                <w:sz w:val="18"/>
                <w:szCs w:val="22"/>
              </w:rPr>
              <w:t>15</w:t>
            </w:r>
          </w:p>
        </w:tc>
        <w:tc>
          <w:tcPr>
            <w:tcW w:w="820" w:type="pct"/>
            <w:tcBorders>
              <w:top w:val="single" w:sz="4" w:space="0" w:color="auto"/>
              <w:left w:val="single" w:sz="4" w:space="0" w:color="auto"/>
              <w:bottom w:val="single" w:sz="12" w:space="0" w:color="auto"/>
              <w:right w:val="single" w:sz="4" w:space="0" w:color="auto"/>
            </w:tcBorders>
            <w:shd w:val="clear" w:color="auto" w:fill="auto"/>
            <w:vAlign w:val="center"/>
          </w:tcPr>
          <w:p w14:paraId="6389FA57" w14:textId="7B419E91" w:rsidR="00137C78" w:rsidRPr="00B933AB" w:rsidRDefault="00137C78" w:rsidP="00CF725A">
            <w:pPr>
              <w:widowControl/>
              <w:jc w:val="center"/>
              <w:rPr>
                <w:rFonts w:ascii="Arial" w:hAnsi="Arial" w:cs="Arial"/>
                <w:snapToGrid/>
                <w:sz w:val="18"/>
                <w:szCs w:val="22"/>
              </w:rPr>
            </w:pPr>
            <w:r w:rsidRPr="00B933AB">
              <w:rPr>
                <w:rFonts w:ascii="Arial" w:hAnsi="Arial" w:cs="Arial"/>
                <w:snapToGrid/>
                <w:sz w:val="18"/>
                <w:szCs w:val="22"/>
              </w:rPr>
              <w:t>$0.7</w:t>
            </w:r>
            <w:r w:rsidR="00CF725A" w:rsidRPr="00B933AB">
              <w:rPr>
                <w:rFonts w:ascii="Arial" w:hAnsi="Arial" w:cs="Arial"/>
                <w:snapToGrid/>
                <w:sz w:val="18"/>
                <w:szCs w:val="22"/>
              </w:rPr>
              <w:t>50</w:t>
            </w:r>
          </w:p>
        </w:tc>
        <w:tc>
          <w:tcPr>
            <w:tcW w:w="715" w:type="pct"/>
            <w:tcBorders>
              <w:top w:val="single" w:sz="4" w:space="0" w:color="auto"/>
              <w:left w:val="single" w:sz="4" w:space="0" w:color="auto"/>
              <w:bottom w:val="single" w:sz="12" w:space="0" w:color="auto"/>
              <w:right w:val="single" w:sz="12" w:space="0" w:color="auto"/>
            </w:tcBorders>
            <w:shd w:val="clear" w:color="auto" w:fill="auto"/>
            <w:vAlign w:val="center"/>
          </w:tcPr>
          <w:p w14:paraId="5AAAD3B5" w14:textId="37F7F078" w:rsidR="00137C78" w:rsidRPr="00B933AB" w:rsidRDefault="00137C78" w:rsidP="00CF725A">
            <w:pPr>
              <w:widowControl/>
              <w:jc w:val="center"/>
              <w:rPr>
                <w:rFonts w:ascii="Arial" w:hAnsi="Arial" w:cs="Arial"/>
                <w:snapToGrid/>
                <w:sz w:val="18"/>
                <w:szCs w:val="22"/>
              </w:rPr>
            </w:pPr>
            <w:r w:rsidRPr="00B933AB">
              <w:rPr>
                <w:rFonts w:ascii="Arial" w:hAnsi="Arial" w:cs="Arial"/>
                <w:snapToGrid/>
                <w:sz w:val="18"/>
                <w:szCs w:val="22"/>
              </w:rPr>
              <w:t>$0.</w:t>
            </w:r>
            <w:r w:rsidR="00CF725A" w:rsidRPr="00B933AB">
              <w:rPr>
                <w:rFonts w:ascii="Arial" w:hAnsi="Arial" w:cs="Arial"/>
                <w:snapToGrid/>
                <w:sz w:val="18"/>
                <w:szCs w:val="22"/>
              </w:rPr>
              <w:t>716</w:t>
            </w:r>
          </w:p>
        </w:tc>
      </w:tr>
    </w:tbl>
    <w:p w14:paraId="6FFCFF7F" w14:textId="53549D7F" w:rsidR="00137C78" w:rsidRPr="00B933AB" w:rsidRDefault="00137C78">
      <w:pPr>
        <w:jc w:val="both"/>
        <w:rPr>
          <w:rFonts w:ascii="Arial" w:hAnsi="Arial" w:cs="Arial"/>
          <w:szCs w:val="24"/>
        </w:rPr>
      </w:pPr>
    </w:p>
    <w:p w14:paraId="702AFED4" w14:textId="3C7F0839" w:rsidR="00701E73" w:rsidRPr="00B933AB" w:rsidRDefault="00701E73">
      <w:pPr>
        <w:jc w:val="both"/>
        <w:rPr>
          <w:rFonts w:ascii="Arial" w:hAnsi="Arial" w:cs="Arial"/>
          <w:szCs w:val="24"/>
        </w:rPr>
      </w:pPr>
    </w:p>
    <w:tbl>
      <w:tblPr>
        <w:tblW w:w="9000" w:type="dxa"/>
        <w:tblInd w:w="630" w:type="dxa"/>
        <w:tblLook w:val="04A0" w:firstRow="1" w:lastRow="0" w:firstColumn="1" w:lastColumn="0" w:noHBand="0" w:noVBand="1"/>
      </w:tblPr>
      <w:tblGrid>
        <w:gridCol w:w="7560"/>
        <w:gridCol w:w="1440"/>
      </w:tblGrid>
      <w:tr w:rsidR="00B933AB" w:rsidRPr="00B933AB" w14:paraId="46E3A2FD" w14:textId="77777777" w:rsidTr="00D86482">
        <w:trPr>
          <w:trHeight w:val="615"/>
        </w:trPr>
        <w:tc>
          <w:tcPr>
            <w:tcW w:w="7560" w:type="dxa"/>
            <w:tcBorders>
              <w:top w:val="nil"/>
              <w:left w:val="nil"/>
              <w:bottom w:val="nil"/>
              <w:right w:val="nil"/>
            </w:tcBorders>
            <w:shd w:val="clear" w:color="auto" w:fill="auto"/>
            <w:noWrap/>
            <w:vAlign w:val="center"/>
            <w:hideMark/>
          </w:tcPr>
          <w:p w14:paraId="612E69B3" w14:textId="670D2B32" w:rsidR="00C87023" w:rsidRPr="00B933AB" w:rsidRDefault="00C87023" w:rsidP="00C87023">
            <w:pPr>
              <w:widowControl/>
              <w:jc w:val="both"/>
              <w:rPr>
                <w:rFonts w:ascii="Arial" w:hAnsi="Arial" w:cs="Arial"/>
                <w:bCs/>
                <w:snapToGrid/>
                <w:szCs w:val="24"/>
              </w:rPr>
            </w:pPr>
            <w:r w:rsidRPr="00B933AB">
              <w:rPr>
                <w:rFonts w:ascii="Arial" w:hAnsi="Arial" w:cs="Arial"/>
                <w:b/>
                <w:bCs/>
                <w:snapToGrid/>
                <w:szCs w:val="24"/>
                <w:u w:val="single"/>
              </w:rPr>
              <w:t>Section 4</w:t>
            </w:r>
            <w:r w:rsidR="00652FB0" w:rsidRPr="00B933AB">
              <w:rPr>
                <w:rFonts w:ascii="Arial" w:hAnsi="Arial" w:cs="Arial"/>
                <w:bCs/>
                <w:snapToGrid/>
                <w:szCs w:val="24"/>
              </w:rPr>
              <w:tab/>
            </w:r>
            <w:r w:rsidRPr="00B933AB">
              <w:rPr>
                <w:rFonts w:ascii="Arial" w:hAnsi="Arial" w:cs="Arial"/>
                <w:bCs/>
                <w:snapToGrid/>
                <w:szCs w:val="24"/>
              </w:rPr>
              <w:t>That Application fees for a Capacity Right Agreement shall be:</w:t>
            </w:r>
          </w:p>
        </w:tc>
        <w:tc>
          <w:tcPr>
            <w:tcW w:w="1440" w:type="dxa"/>
            <w:tcBorders>
              <w:top w:val="nil"/>
              <w:left w:val="nil"/>
              <w:bottom w:val="nil"/>
              <w:right w:val="nil"/>
            </w:tcBorders>
            <w:shd w:val="clear" w:color="auto" w:fill="auto"/>
            <w:noWrap/>
            <w:vAlign w:val="center"/>
            <w:hideMark/>
          </w:tcPr>
          <w:p w14:paraId="4C99E499" w14:textId="5758C9B4" w:rsidR="00C87023" w:rsidRPr="00B933AB" w:rsidRDefault="00C87023" w:rsidP="00D86482">
            <w:pPr>
              <w:widowControl/>
              <w:jc w:val="right"/>
              <w:rPr>
                <w:rFonts w:ascii="Arial" w:hAnsi="Arial" w:cs="Arial"/>
                <w:snapToGrid/>
                <w:szCs w:val="24"/>
              </w:rPr>
            </w:pPr>
            <w:r w:rsidRPr="00B933AB">
              <w:rPr>
                <w:rFonts w:ascii="Arial" w:hAnsi="Arial" w:cs="Arial"/>
                <w:szCs w:val="24"/>
              </w:rPr>
              <w:t>$2</w:t>
            </w:r>
            <w:r w:rsidR="00DA2E02" w:rsidRPr="00B933AB">
              <w:rPr>
                <w:rFonts w:ascii="Arial" w:hAnsi="Arial" w:cs="Arial"/>
                <w:szCs w:val="24"/>
              </w:rPr>
              <w:t>50</w:t>
            </w:r>
            <w:r w:rsidRPr="00B933AB">
              <w:rPr>
                <w:rFonts w:ascii="Arial" w:hAnsi="Arial" w:cs="Arial"/>
                <w:szCs w:val="24"/>
              </w:rPr>
              <w:t>.00</w:t>
            </w:r>
          </w:p>
        </w:tc>
      </w:tr>
      <w:tr w:rsidR="00B933AB" w:rsidRPr="00B933AB" w14:paraId="012B4931" w14:textId="77777777" w:rsidTr="00952137">
        <w:trPr>
          <w:trHeight w:val="259"/>
        </w:trPr>
        <w:tc>
          <w:tcPr>
            <w:tcW w:w="7560" w:type="dxa"/>
            <w:tcBorders>
              <w:top w:val="nil"/>
              <w:left w:val="nil"/>
              <w:bottom w:val="nil"/>
              <w:right w:val="nil"/>
            </w:tcBorders>
            <w:shd w:val="clear" w:color="auto" w:fill="auto"/>
            <w:noWrap/>
            <w:hideMark/>
          </w:tcPr>
          <w:p w14:paraId="25F0A2D9" w14:textId="77777777" w:rsidR="00C87023" w:rsidRPr="00B933AB" w:rsidRDefault="00C87023" w:rsidP="00C87023">
            <w:pPr>
              <w:widowControl/>
              <w:jc w:val="both"/>
              <w:rPr>
                <w:rFonts w:ascii="Arial" w:hAnsi="Arial" w:cs="Arial"/>
                <w:bCs/>
                <w:snapToGrid/>
                <w:szCs w:val="24"/>
              </w:rPr>
            </w:pPr>
          </w:p>
        </w:tc>
        <w:tc>
          <w:tcPr>
            <w:tcW w:w="1440" w:type="dxa"/>
            <w:tcBorders>
              <w:top w:val="nil"/>
              <w:left w:val="nil"/>
              <w:bottom w:val="nil"/>
              <w:right w:val="nil"/>
            </w:tcBorders>
            <w:shd w:val="clear" w:color="auto" w:fill="auto"/>
            <w:noWrap/>
            <w:vAlign w:val="center"/>
            <w:hideMark/>
          </w:tcPr>
          <w:p w14:paraId="1BA417A1" w14:textId="77777777" w:rsidR="00C87023" w:rsidRPr="00B933AB" w:rsidRDefault="00C87023" w:rsidP="00C87023">
            <w:pPr>
              <w:widowControl/>
              <w:jc w:val="right"/>
              <w:rPr>
                <w:rFonts w:ascii="Arial" w:hAnsi="Arial" w:cs="Arial"/>
                <w:snapToGrid/>
                <w:szCs w:val="24"/>
              </w:rPr>
            </w:pPr>
          </w:p>
        </w:tc>
      </w:tr>
      <w:tr w:rsidR="00B933AB" w:rsidRPr="00B933AB" w14:paraId="64A0D101" w14:textId="77777777" w:rsidTr="00952137">
        <w:trPr>
          <w:trHeight w:val="1283"/>
        </w:trPr>
        <w:tc>
          <w:tcPr>
            <w:tcW w:w="7560" w:type="dxa"/>
            <w:tcBorders>
              <w:top w:val="nil"/>
              <w:left w:val="nil"/>
              <w:bottom w:val="nil"/>
              <w:right w:val="nil"/>
            </w:tcBorders>
            <w:shd w:val="clear" w:color="auto" w:fill="auto"/>
            <w:noWrap/>
            <w:vAlign w:val="center"/>
            <w:hideMark/>
          </w:tcPr>
          <w:p w14:paraId="74A39E23" w14:textId="44EC4B18" w:rsidR="00C87023" w:rsidRPr="00B933AB" w:rsidRDefault="00C87023" w:rsidP="00C87023">
            <w:pPr>
              <w:widowControl/>
              <w:jc w:val="both"/>
              <w:rPr>
                <w:rFonts w:ascii="Arial" w:hAnsi="Arial" w:cs="Arial"/>
                <w:bCs/>
                <w:snapToGrid/>
                <w:szCs w:val="24"/>
              </w:rPr>
            </w:pPr>
            <w:r w:rsidRPr="00B933AB">
              <w:rPr>
                <w:rFonts w:ascii="Arial" w:hAnsi="Arial" w:cs="Arial"/>
                <w:b/>
                <w:bCs/>
                <w:snapToGrid/>
                <w:szCs w:val="24"/>
                <w:u w:val="single"/>
              </w:rPr>
              <w:t>Section 5</w:t>
            </w:r>
            <w:r w:rsidR="00652FB0" w:rsidRPr="00B933AB">
              <w:rPr>
                <w:rFonts w:ascii="Arial" w:hAnsi="Arial" w:cs="Arial"/>
                <w:bCs/>
                <w:snapToGrid/>
                <w:szCs w:val="24"/>
              </w:rPr>
              <w:tab/>
            </w:r>
            <w:r w:rsidRPr="00B933AB">
              <w:rPr>
                <w:rFonts w:ascii="Arial" w:hAnsi="Arial" w:cs="Arial"/>
                <w:bCs/>
                <w:snapToGrid/>
                <w:szCs w:val="24"/>
              </w:rPr>
              <w:t>That Initial Wastewater Discharge Permit Application and Permit Renewal fees for wastewater generators who discharge directly through pipeline connection to the NRWS sewer system shall be:</w:t>
            </w:r>
          </w:p>
        </w:tc>
        <w:tc>
          <w:tcPr>
            <w:tcW w:w="1440" w:type="dxa"/>
            <w:tcBorders>
              <w:top w:val="nil"/>
              <w:left w:val="nil"/>
              <w:bottom w:val="nil"/>
              <w:right w:val="nil"/>
            </w:tcBorders>
            <w:shd w:val="clear" w:color="auto" w:fill="auto"/>
            <w:noWrap/>
            <w:vAlign w:val="center"/>
            <w:hideMark/>
          </w:tcPr>
          <w:p w14:paraId="43F68D8A" w14:textId="77777777" w:rsidR="00C87023" w:rsidRPr="00B933AB" w:rsidRDefault="00C87023" w:rsidP="00C87023">
            <w:pPr>
              <w:widowControl/>
              <w:jc w:val="right"/>
              <w:rPr>
                <w:rFonts w:ascii="Arial" w:hAnsi="Arial" w:cs="Arial"/>
                <w:bCs/>
                <w:snapToGrid/>
                <w:szCs w:val="24"/>
                <w:u w:val="single"/>
              </w:rPr>
            </w:pPr>
          </w:p>
        </w:tc>
      </w:tr>
      <w:tr w:rsidR="00B933AB" w:rsidRPr="00B933AB" w14:paraId="5F1993DB" w14:textId="77777777" w:rsidTr="00952137">
        <w:trPr>
          <w:trHeight w:val="259"/>
        </w:trPr>
        <w:tc>
          <w:tcPr>
            <w:tcW w:w="7560" w:type="dxa"/>
            <w:tcBorders>
              <w:top w:val="nil"/>
              <w:left w:val="nil"/>
              <w:bottom w:val="nil"/>
              <w:right w:val="nil"/>
            </w:tcBorders>
            <w:shd w:val="clear" w:color="auto" w:fill="auto"/>
            <w:noWrap/>
            <w:hideMark/>
          </w:tcPr>
          <w:p w14:paraId="087F0675" w14:textId="77777777" w:rsidR="00C87023" w:rsidRPr="00B933AB" w:rsidRDefault="00C87023" w:rsidP="00C87023">
            <w:pPr>
              <w:widowControl/>
              <w:jc w:val="both"/>
              <w:rPr>
                <w:rFonts w:ascii="Arial" w:hAnsi="Arial" w:cs="Arial"/>
                <w:bCs/>
                <w:snapToGrid/>
                <w:szCs w:val="24"/>
              </w:rPr>
            </w:pPr>
          </w:p>
        </w:tc>
        <w:tc>
          <w:tcPr>
            <w:tcW w:w="1440" w:type="dxa"/>
            <w:tcBorders>
              <w:top w:val="nil"/>
              <w:left w:val="nil"/>
              <w:bottom w:val="nil"/>
              <w:right w:val="nil"/>
            </w:tcBorders>
            <w:shd w:val="clear" w:color="auto" w:fill="auto"/>
            <w:noWrap/>
            <w:vAlign w:val="center"/>
            <w:hideMark/>
          </w:tcPr>
          <w:p w14:paraId="0C2769FC" w14:textId="77777777" w:rsidR="00C87023" w:rsidRPr="00B933AB" w:rsidRDefault="00C87023" w:rsidP="00C87023">
            <w:pPr>
              <w:widowControl/>
              <w:jc w:val="right"/>
              <w:rPr>
                <w:rFonts w:ascii="Arial" w:hAnsi="Arial" w:cs="Arial"/>
                <w:snapToGrid/>
                <w:szCs w:val="24"/>
              </w:rPr>
            </w:pPr>
          </w:p>
        </w:tc>
      </w:tr>
      <w:tr w:rsidR="00B933AB" w:rsidRPr="00B933AB" w14:paraId="2D05D19E" w14:textId="77777777" w:rsidTr="00952137">
        <w:trPr>
          <w:trHeight w:val="259"/>
        </w:trPr>
        <w:tc>
          <w:tcPr>
            <w:tcW w:w="7560" w:type="dxa"/>
            <w:tcBorders>
              <w:top w:val="nil"/>
              <w:left w:val="nil"/>
              <w:bottom w:val="nil"/>
              <w:right w:val="nil"/>
            </w:tcBorders>
            <w:shd w:val="clear" w:color="auto" w:fill="auto"/>
            <w:noWrap/>
            <w:vAlign w:val="center"/>
            <w:hideMark/>
          </w:tcPr>
          <w:p w14:paraId="0D281168" w14:textId="35ECFE98" w:rsidR="00C87023" w:rsidRPr="00B933AB" w:rsidRDefault="00C87023" w:rsidP="00C87023">
            <w:pPr>
              <w:widowControl/>
              <w:jc w:val="both"/>
              <w:rPr>
                <w:rFonts w:ascii="Arial" w:hAnsi="Arial" w:cs="Arial"/>
                <w:b/>
                <w:bCs/>
                <w:snapToGrid/>
                <w:szCs w:val="24"/>
              </w:rPr>
            </w:pPr>
            <w:r w:rsidRPr="00B933AB">
              <w:rPr>
                <w:rFonts w:ascii="Arial" w:hAnsi="Arial" w:cs="Arial"/>
                <w:b/>
                <w:bCs/>
                <w:snapToGrid/>
                <w:szCs w:val="24"/>
              </w:rPr>
              <w:t>Initial Wastewater Discharge Permit Application Fees</w:t>
            </w:r>
          </w:p>
          <w:p w14:paraId="734A11F2" w14:textId="5530895D" w:rsidR="00113831" w:rsidRPr="00B933AB" w:rsidRDefault="00113831" w:rsidP="00C87023">
            <w:pPr>
              <w:widowControl/>
              <w:jc w:val="both"/>
              <w:rPr>
                <w:rFonts w:ascii="Arial" w:hAnsi="Arial" w:cs="Arial"/>
                <w:bCs/>
                <w:snapToGrid/>
                <w:szCs w:val="24"/>
              </w:rPr>
            </w:pPr>
            <w:r w:rsidRPr="00B933AB">
              <w:rPr>
                <w:rFonts w:ascii="Arial" w:hAnsi="Arial" w:cs="Arial"/>
                <w:snapToGrid/>
                <w:szCs w:val="24"/>
              </w:rPr>
              <w:t>(Ownership Change with Process Changes included):</w:t>
            </w:r>
          </w:p>
        </w:tc>
        <w:tc>
          <w:tcPr>
            <w:tcW w:w="1440" w:type="dxa"/>
            <w:tcBorders>
              <w:top w:val="nil"/>
              <w:left w:val="nil"/>
              <w:bottom w:val="nil"/>
              <w:right w:val="nil"/>
            </w:tcBorders>
            <w:shd w:val="clear" w:color="auto" w:fill="auto"/>
            <w:noWrap/>
            <w:vAlign w:val="center"/>
            <w:hideMark/>
          </w:tcPr>
          <w:p w14:paraId="7B9F6580" w14:textId="77777777" w:rsidR="00C87023" w:rsidRPr="00B933AB" w:rsidRDefault="00C87023" w:rsidP="00C87023">
            <w:pPr>
              <w:widowControl/>
              <w:jc w:val="right"/>
              <w:rPr>
                <w:rFonts w:ascii="Arial" w:hAnsi="Arial" w:cs="Arial"/>
                <w:snapToGrid/>
                <w:szCs w:val="24"/>
              </w:rPr>
            </w:pPr>
          </w:p>
        </w:tc>
      </w:tr>
      <w:tr w:rsidR="00B933AB" w:rsidRPr="00B933AB" w14:paraId="21A6BDE3" w14:textId="77777777" w:rsidTr="00952137">
        <w:trPr>
          <w:trHeight w:val="259"/>
        </w:trPr>
        <w:tc>
          <w:tcPr>
            <w:tcW w:w="7560" w:type="dxa"/>
            <w:tcBorders>
              <w:top w:val="nil"/>
              <w:left w:val="nil"/>
              <w:bottom w:val="nil"/>
              <w:right w:val="nil"/>
            </w:tcBorders>
            <w:shd w:val="clear" w:color="auto" w:fill="auto"/>
            <w:noWrap/>
            <w:hideMark/>
          </w:tcPr>
          <w:p w14:paraId="53476673" w14:textId="77777777" w:rsidR="00C87023" w:rsidRPr="00B933AB" w:rsidRDefault="00C87023" w:rsidP="00C87023">
            <w:pPr>
              <w:widowControl/>
              <w:jc w:val="both"/>
              <w:rPr>
                <w:rFonts w:ascii="Arial" w:hAnsi="Arial" w:cs="Arial"/>
                <w:bCs/>
                <w:snapToGrid/>
                <w:szCs w:val="24"/>
              </w:rPr>
            </w:pPr>
          </w:p>
        </w:tc>
        <w:tc>
          <w:tcPr>
            <w:tcW w:w="1440" w:type="dxa"/>
            <w:tcBorders>
              <w:top w:val="nil"/>
              <w:left w:val="nil"/>
              <w:bottom w:val="nil"/>
              <w:right w:val="nil"/>
            </w:tcBorders>
            <w:shd w:val="clear" w:color="auto" w:fill="auto"/>
            <w:noWrap/>
            <w:vAlign w:val="center"/>
            <w:hideMark/>
          </w:tcPr>
          <w:p w14:paraId="753231A0" w14:textId="77777777" w:rsidR="00C87023" w:rsidRPr="00B933AB" w:rsidRDefault="00C87023" w:rsidP="00C87023">
            <w:pPr>
              <w:widowControl/>
              <w:jc w:val="right"/>
              <w:rPr>
                <w:rFonts w:ascii="Arial" w:hAnsi="Arial" w:cs="Arial"/>
                <w:snapToGrid/>
                <w:szCs w:val="24"/>
              </w:rPr>
            </w:pPr>
          </w:p>
        </w:tc>
      </w:tr>
      <w:tr w:rsidR="00B933AB" w:rsidRPr="00B933AB" w14:paraId="531BB095" w14:textId="77777777" w:rsidTr="00D86482">
        <w:trPr>
          <w:trHeight w:val="259"/>
        </w:trPr>
        <w:tc>
          <w:tcPr>
            <w:tcW w:w="7560" w:type="dxa"/>
            <w:tcBorders>
              <w:top w:val="nil"/>
              <w:left w:val="nil"/>
              <w:bottom w:val="nil"/>
              <w:right w:val="nil"/>
            </w:tcBorders>
            <w:shd w:val="clear" w:color="auto" w:fill="auto"/>
            <w:noWrap/>
            <w:vAlign w:val="center"/>
            <w:hideMark/>
          </w:tcPr>
          <w:p w14:paraId="14CF838F" w14:textId="77777777" w:rsidR="00DA2E02" w:rsidRPr="00B933AB" w:rsidRDefault="00DA2E02" w:rsidP="00DA2E02">
            <w:pPr>
              <w:widowControl/>
              <w:jc w:val="both"/>
              <w:rPr>
                <w:rFonts w:ascii="Arial" w:hAnsi="Arial" w:cs="Arial"/>
                <w:bCs/>
                <w:snapToGrid/>
                <w:szCs w:val="24"/>
              </w:rPr>
            </w:pPr>
            <w:r w:rsidRPr="00B933AB">
              <w:rPr>
                <w:rFonts w:ascii="Arial" w:hAnsi="Arial" w:cs="Arial"/>
                <w:bCs/>
                <w:snapToGrid/>
                <w:szCs w:val="24"/>
              </w:rPr>
              <w:t>Categorical Industrial User</w:t>
            </w:r>
          </w:p>
        </w:tc>
        <w:tc>
          <w:tcPr>
            <w:tcW w:w="1440" w:type="dxa"/>
            <w:tcBorders>
              <w:top w:val="nil"/>
              <w:left w:val="nil"/>
              <w:bottom w:val="nil"/>
              <w:right w:val="nil"/>
            </w:tcBorders>
            <w:shd w:val="clear" w:color="auto" w:fill="auto"/>
            <w:noWrap/>
            <w:vAlign w:val="center"/>
            <w:hideMark/>
          </w:tcPr>
          <w:p w14:paraId="77F6D379" w14:textId="633C4E28" w:rsidR="00DA2E02" w:rsidRPr="00B933AB" w:rsidRDefault="00DA2E02" w:rsidP="00D86482">
            <w:pPr>
              <w:widowControl/>
              <w:jc w:val="right"/>
              <w:rPr>
                <w:rFonts w:ascii="Arial" w:hAnsi="Arial" w:cs="Arial"/>
                <w:snapToGrid/>
                <w:szCs w:val="24"/>
              </w:rPr>
            </w:pPr>
            <w:r w:rsidRPr="00B933AB">
              <w:rPr>
                <w:rFonts w:ascii="Arial" w:hAnsi="Arial" w:cs="Arial"/>
                <w:szCs w:val="24"/>
              </w:rPr>
              <w:t>$4,375.00</w:t>
            </w:r>
          </w:p>
        </w:tc>
      </w:tr>
      <w:tr w:rsidR="00B933AB" w:rsidRPr="00B933AB" w14:paraId="182AD8C9" w14:textId="77777777" w:rsidTr="00D86482">
        <w:trPr>
          <w:trHeight w:val="259"/>
        </w:trPr>
        <w:tc>
          <w:tcPr>
            <w:tcW w:w="7560" w:type="dxa"/>
            <w:tcBorders>
              <w:top w:val="nil"/>
              <w:left w:val="nil"/>
              <w:bottom w:val="nil"/>
              <w:right w:val="nil"/>
            </w:tcBorders>
            <w:shd w:val="clear" w:color="auto" w:fill="auto"/>
            <w:noWrap/>
            <w:vAlign w:val="center"/>
            <w:hideMark/>
          </w:tcPr>
          <w:p w14:paraId="6852260F" w14:textId="77777777" w:rsidR="00DA2E02" w:rsidRPr="00B933AB" w:rsidRDefault="00DA2E02" w:rsidP="00DA2E02">
            <w:pPr>
              <w:widowControl/>
              <w:ind w:firstLine="697"/>
              <w:jc w:val="both"/>
              <w:rPr>
                <w:rFonts w:ascii="Arial" w:hAnsi="Arial" w:cs="Arial"/>
                <w:bCs/>
                <w:snapToGrid/>
                <w:szCs w:val="24"/>
              </w:rPr>
            </w:pPr>
            <w:r w:rsidRPr="00B933AB">
              <w:rPr>
                <w:rFonts w:ascii="Arial" w:hAnsi="Arial" w:cs="Arial"/>
                <w:bCs/>
                <w:snapToGrid/>
                <w:szCs w:val="24"/>
              </w:rPr>
              <w:t>with Combined Waste Stream Formula, add</w:t>
            </w:r>
          </w:p>
        </w:tc>
        <w:tc>
          <w:tcPr>
            <w:tcW w:w="1440" w:type="dxa"/>
            <w:tcBorders>
              <w:top w:val="nil"/>
              <w:left w:val="nil"/>
              <w:bottom w:val="nil"/>
              <w:right w:val="nil"/>
            </w:tcBorders>
            <w:shd w:val="clear" w:color="auto" w:fill="auto"/>
            <w:noWrap/>
            <w:vAlign w:val="center"/>
            <w:hideMark/>
          </w:tcPr>
          <w:p w14:paraId="328AF6CD" w14:textId="60853214" w:rsidR="00DA2E02" w:rsidRPr="00B933AB" w:rsidRDefault="00DA2E02" w:rsidP="00D86482">
            <w:pPr>
              <w:widowControl/>
              <w:jc w:val="right"/>
              <w:rPr>
                <w:rFonts w:ascii="Arial" w:hAnsi="Arial" w:cs="Arial"/>
                <w:snapToGrid/>
                <w:szCs w:val="24"/>
              </w:rPr>
            </w:pPr>
            <w:r w:rsidRPr="00B933AB">
              <w:rPr>
                <w:rFonts w:ascii="Arial" w:hAnsi="Arial" w:cs="Arial"/>
                <w:szCs w:val="24"/>
              </w:rPr>
              <w:t>$1,063.00</w:t>
            </w:r>
          </w:p>
        </w:tc>
      </w:tr>
      <w:tr w:rsidR="00B933AB" w:rsidRPr="00B933AB" w14:paraId="21180D7F" w14:textId="77777777" w:rsidTr="00D86482">
        <w:trPr>
          <w:trHeight w:val="259"/>
        </w:trPr>
        <w:tc>
          <w:tcPr>
            <w:tcW w:w="7560" w:type="dxa"/>
            <w:tcBorders>
              <w:top w:val="nil"/>
              <w:left w:val="nil"/>
              <w:bottom w:val="nil"/>
              <w:right w:val="nil"/>
            </w:tcBorders>
            <w:shd w:val="clear" w:color="auto" w:fill="auto"/>
            <w:noWrap/>
            <w:vAlign w:val="center"/>
            <w:hideMark/>
          </w:tcPr>
          <w:p w14:paraId="3ECB6758" w14:textId="77777777" w:rsidR="00DA2E02" w:rsidRPr="00B933AB" w:rsidRDefault="00DA2E02" w:rsidP="00DA2E02">
            <w:pPr>
              <w:widowControl/>
              <w:ind w:firstLine="697"/>
              <w:jc w:val="both"/>
              <w:rPr>
                <w:rFonts w:ascii="Arial" w:hAnsi="Arial" w:cs="Arial"/>
                <w:bCs/>
                <w:snapToGrid/>
                <w:szCs w:val="24"/>
              </w:rPr>
            </w:pPr>
            <w:r w:rsidRPr="00B933AB">
              <w:rPr>
                <w:rFonts w:ascii="Arial" w:hAnsi="Arial" w:cs="Arial"/>
                <w:bCs/>
                <w:snapToGrid/>
                <w:szCs w:val="24"/>
              </w:rPr>
              <w:t>with Production Based Standards, add</w:t>
            </w:r>
          </w:p>
        </w:tc>
        <w:tc>
          <w:tcPr>
            <w:tcW w:w="1440" w:type="dxa"/>
            <w:tcBorders>
              <w:top w:val="nil"/>
              <w:left w:val="nil"/>
              <w:bottom w:val="nil"/>
              <w:right w:val="nil"/>
            </w:tcBorders>
            <w:shd w:val="clear" w:color="auto" w:fill="auto"/>
            <w:noWrap/>
            <w:vAlign w:val="center"/>
            <w:hideMark/>
          </w:tcPr>
          <w:p w14:paraId="1C486A05" w14:textId="363C37D8" w:rsidR="00DA2E02" w:rsidRPr="00B933AB" w:rsidRDefault="00DA2E02" w:rsidP="00D86482">
            <w:pPr>
              <w:widowControl/>
              <w:jc w:val="right"/>
              <w:rPr>
                <w:rFonts w:ascii="Arial" w:hAnsi="Arial" w:cs="Arial"/>
                <w:snapToGrid/>
                <w:szCs w:val="24"/>
              </w:rPr>
            </w:pPr>
            <w:r w:rsidRPr="00B933AB">
              <w:rPr>
                <w:rFonts w:ascii="Arial" w:hAnsi="Arial" w:cs="Arial"/>
                <w:szCs w:val="24"/>
              </w:rPr>
              <w:t>$563.00</w:t>
            </w:r>
          </w:p>
        </w:tc>
      </w:tr>
      <w:tr w:rsidR="00B933AB" w:rsidRPr="00B933AB" w14:paraId="0D61CF90" w14:textId="77777777" w:rsidTr="00D86482">
        <w:trPr>
          <w:trHeight w:val="259"/>
        </w:trPr>
        <w:tc>
          <w:tcPr>
            <w:tcW w:w="7560" w:type="dxa"/>
            <w:tcBorders>
              <w:top w:val="nil"/>
              <w:left w:val="nil"/>
              <w:bottom w:val="nil"/>
              <w:right w:val="nil"/>
            </w:tcBorders>
            <w:shd w:val="clear" w:color="auto" w:fill="auto"/>
            <w:noWrap/>
            <w:vAlign w:val="center"/>
            <w:hideMark/>
          </w:tcPr>
          <w:p w14:paraId="32CA8626" w14:textId="77777777" w:rsidR="00DA2E02" w:rsidRPr="00B933AB" w:rsidRDefault="00DA2E02" w:rsidP="00DA2E02">
            <w:pPr>
              <w:widowControl/>
              <w:ind w:firstLine="697"/>
              <w:jc w:val="both"/>
              <w:rPr>
                <w:rFonts w:ascii="Arial" w:hAnsi="Arial" w:cs="Arial"/>
                <w:bCs/>
                <w:snapToGrid/>
                <w:szCs w:val="24"/>
              </w:rPr>
            </w:pPr>
            <w:r w:rsidRPr="00B933AB">
              <w:rPr>
                <w:rFonts w:ascii="Arial" w:hAnsi="Arial" w:cs="Arial"/>
                <w:bCs/>
                <w:snapToGrid/>
                <w:szCs w:val="24"/>
              </w:rPr>
              <w:t>with Multiple Categories, add</w:t>
            </w:r>
          </w:p>
        </w:tc>
        <w:tc>
          <w:tcPr>
            <w:tcW w:w="1440" w:type="dxa"/>
            <w:tcBorders>
              <w:top w:val="nil"/>
              <w:left w:val="nil"/>
              <w:bottom w:val="nil"/>
              <w:right w:val="nil"/>
            </w:tcBorders>
            <w:shd w:val="clear" w:color="auto" w:fill="auto"/>
            <w:noWrap/>
            <w:vAlign w:val="center"/>
            <w:hideMark/>
          </w:tcPr>
          <w:p w14:paraId="1E891E72" w14:textId="42763DDB" w:rsidR="00DA2E02" w:rsidRPr="00B933AB" w:rsidRDefault="00DA2E02" w:rsidP="00D86482">
            <w:pPr>
              <w:widowControl/>
              <w:jc w:val="right"/>
              <w:rPr>
                <w:rFonts w:ascii="Arial" w:hAnsi="Arial" w:cs="Arial"/>
                <w:snapToGrid/>
                <w:szCs w:val="24"/>
              </w:rPr>
            </w:pPr>
            <w:r w:rsidRPr="00B933AB">
              <w:rPr>
                <w:rFonts w:ascii="Arial" w:hAnsi="Arial" w:cs="Arial"/>
                <w:szCs w:val="24"/>
              </w:rPr>
              <w:t>$2,125.00</w:t>
            </w:r>
          </w:p>
        </w:tc>
      </w:tr>
      <w:tr w:rsidR="00B933AB" w:rsidRPr="00B933AB" w14:paraId="5D9C5E88" w14:textId="77777777" w:rsidTr="00D86482">
        <w:trPr>
          <w:trHeight w:val="259"/>
        </w:trPr>
        <w:tc>
          <w:tcPr>
            <w:tcW w:w="7560" w:type="dxa"/>
            <w:tcBorders>
              <w:top w:val="nil"/>
              <w:left w:val="nil"/>
              <w:bottom w:val="nil"/>
              <w:right w:val="nil"/>
            </w:tcBorders>
            <w:shd w:val="clear" w:color="auto" w:fill="auto"/>
            <w:noWrap/>
            <w:vAlign w:val="center"/>
            <w:hideMark/>
          </w:tcPr>
          <w:p w14:paraId="7C647A1C" w14:textId="77777777" w:rsidR="00DA2E02" w:rsidRPr="00B933AB" w:rsidRDefault="00DA2E02" w:rsidP="00DA2E02">
            <w:pPr>
              <w:widowControl/>
              <w:jc w:val="both"/>
              <w:rPr>
                <w:rFonts w:ascii="Arial" w:hAnsi="Arial" w:cs="Arial"/>
                <w:bCs/>
                <w:snapToGrid/>
                <w:szCs w:val="24"/>
              </w:rPr>
            </w:pPr>
            <w:r w:rsidRPr="00B933AB">
              <w:rPr>
                <w:rFonts w:ascii="Arial" w:hAnsi="Arial" w:cs="Arial"/>
                <w:bCs/>
                <w:snapToGrid/>
                <w:szCs w:val="24"/>
              </w:rPr>
              <w:t>Non-Categorical, Significant Industrial User</w:t>
            </w:r>
          </w:p>
        </w:tc>
        <w:tc>
          <w:tcPr>
            <w:tcW w:w="1440" w:type="dxa"/>
            <w:tcBorders>
              <w:top w:val="nil"/>
              <w:left w:val="nil"/>
              <w:bottom w:val="nil"/>
              <w:right w:val="nil"/>
            </w:tcBorders>
            <w:shd w:val="clear" w:color="auto" w:fill="auto"/>
            <w:noWrap/>
            <w:vAlign w:val="center"/>
            <w:hideMark/>
          </w:tcPr>
          <w:p w14:paraId="35AD8A38" w14:textId="3F10DD6F" w:rsidR="00DA2E02" w:rsidRPr="00B933AB" w:rsidRDefault="00DA2E02" w:rsidP="00D86482">
            <w:pPr>
              <w:widowControl/>
              <w:jc w:val="right"/>
              <w:rPr>
                <w:rFonts w:ascii="Arial" w:hAnsi="Arial" w:cs="Arial"/>
                <w:snapToGrid/>
                <w:szCs w:val="24"/>
              </w:rPr>
            </w:pPr>
            <w:r w:rsidRPr="00B933AB">
              <w:rPr>
                <w:rFonts w:ascii="Arial" w:hAnsi="Arial" w:cs="Arial"/>
                <w:szCs w:val="24"/>
              </w:rPr>
              <w:t>$3,188.00</w:t>
            </w:r>
          </w:p>
        </w:tc>
      </w:tr>
      <w:tr w:rsidR="00B933AB" w:rsidRPr="00B933AB" w14:paraId="078DF010" w14:textId="77777777" w:rsidTr="00D86482">
        <w:trPr>
          <w:trHeight w:val="259"/>
        </w:trPr>
        <w:tc>
          <w:tcPr>
            <w:tcW w:w="7560" w:type="dxa"/>
            <w:tcBorders>
              <w:top w:val="nil"/>
              <w:left w:val="nil"/>
              <w:bottom w:val="nil"/>
              <w:right w:val="nil"/>
            </w:tcBorders>
            <w:shd w:val="clear" w:color="auto" w:fill="auto"/>
            <w:noWrap/>
            <w:vAlign w:val="center"/>
            <w:hideMark/>
          </w:tcPr>
          <w:p w14:paraId="52E37F97" w14:textId="77777777" w:rsidR="00DA2E02" w:rsidRPr="00B933AB" w:rsidRDefault="00DA2E02" w:rsidP="00DA2E02">
            <w:pPr>
              <w:widowControl/>
              <w:jc w:val="both"/>
              <w:rPr>
                <w:rFonts w:ascii="Arial" w:hAnsi="Arial" w:cs="Arial"/>
                <w:bCs/>
                <w:snapToGrid/>
                <w:szCs w:val="24"/>
              </w:rPr>
            </w:pPr>
            <w:r w:rsidRPr="00B933AB">
              <w:rPr>
                <w:rFonts w:ascii="Arial" w:hAnsi="Arial" w:cs="Arial"/>
                <w:bCs/>
                <w:snapToGrid/>
                <w:szCs w:val="24"/>
              </w:rPr>
              <w:t>Non-Categorical, Non-Significant Industrial User</w:t>
            </w:r>
          </w:p>
        </w:tc>
        <w:tc>
          <w:tcPr>
            <w:tcW w:w="1440" w:type="dxa"/>
            <w:tcBorders>
              <w:top w:val="nil"/>
              <w:left w:val="nil"/>
              <w:bottom w:val="nil"/>
              <w:right w:val="nil"/>
            </w:tcBorders>
            <w:shd w:val="clear" w:color="auto" w:fill="auto"/>
            <w:noWrap/>
            <w:vAlign w:val="center"/>
            <w:hideMark/>
          </w:tcPr>
          <w:p w14:paraId="7CA2AB2E" w14:textId="2F19339F" w:rsidR="00DA2E02" w:rsidRPr="00B933AB" w:rsidRDefault="00DA2E02" w:rsidP="00D86482">
            <w:pPr>
              <w:widowControl/>
              <w:jc w:val="right"/>
              <w:rPr>
                <w:rFonts w:ascii="Arial" w:hAnsi="Arial" w:cs="Arial"/>
                <w:snapToGrid/>
                <w:szCs w:val="24"/>
              </w:rPr>
            </w:pPr>
            <w:r w:rsidRPr="00B933AB">
              <w:rPr>
                <w:rFonts w:ascii="Arial" w:hAnsi="Arial" w:cs="Arial"/>
                <w:szCs w:val="24"/>
              </w:rPr>
              <w:t>$2,625.00</w:t>
            </w:r>
          </w:p>
        </w:tc>
      </w:tr>
      <w:tr w:rsidR="00B933AB" w:rsidRPr="00B933AB" w14:paraId="69A2316C" w14:textId="77777777" w:rsidTr="00952137">
        <w:trPr>
          <w:trHeight w:val="259"/>
        </w:trPr>
        <w:tc>
          <w:tcPr>
            <w:tcW w:w="7560" w:type="dxa"/>
            <w:tcBorders>
              <w:top w:val="nil"/>
              <w:left w:val="nil"/>
              <w:bottom w:val="nil"/>
              <w:right w:val="nil"/>
            </w:tcBorders>
            <w:shd w:val="clear" w:color="auto" w:fill="auto"/>
            <w:noWrap/>
            <w:vAlign w:val="center"/>
            <w:hideMark/>
          </w:tcPr>
          <w:p w14:paraId="7B38162C" w14:textId="77777777" w:rsidR="00C87023" w:rsidRPr="00B933AB" w:rsidRDefault="00C87023" w:rsidP="00C87023">
            <w:pPr>
              <w:widowControl/>
              <w:jc w:val="both"/>
              <w:rPr>
                <w:rFonts w:ascii="Arial" w:hAnsi="Arial" w:cs="Arial"/>
                <w:bCs/>
                <w:snapToGrid/>
                <w:szCs w:val="24"/>
              </w:rPr>
            </w:pPr>
          </w:p>
        </w:tc>
        <w:tc>
          <w:tcPr>
            <w:tcW w:w="1440" w:type="dxa"/>
            <w:tcBorders>
              <w:top w:val="nil"/>
              <w:left w:val="nil"/>
              <w:bottom w:val="nil"/>
              <w:right w:val="nil"/>
            </w:tcBorders>
            <w:shd w:val="clear" w:color="auto" w:fill="auto"/>
            <w:noWrap/>
            <w:vAlign w:val="center"/>
            <w:hideMark/>
          </w:tcPr>
          <w:p w14:paraId="31B78CD2" w14:textId="77777777" w:rsidR="00C87023" w:rsidRPr="00B933AB" w:rsidRDefault="00C87023" w:rsidP="00C87023">
            <w:pPr>
              <w:widowControl/>
              <w:jc w:val="right"/>
              <w:rPr>
                <w:rFonts w:ascii="Arial" w:hAnsi="Arial" w:cs="Arial"/>
                <w:snapToGrid/>
                <w:szCs w:val="24"/>
              </w:rPr>
            </w:pPr>
          </w:p>
        </w:tc>
      </w:tr>
      <w:tr w:rsidR="00B933AB" w:rsidRPr="00B933AB" w14:paraId="3CB2B32B" w14:textId="77777777" w:rsidTr="00952137">
        <w:trPr>
          <w:trHeight w:val="259"/>
        </w:trPr>
        <w:tc>
          <w:tcPr>
            <w:tcW w:w="7560" w:type="dxa"/>
            <w:tcBorders>
              <w:top w:val="nil"/>
              <w:left w:val="nil"/>
              <w:bottom w:val="nil"/>
              <w:right w:val="nil"/>
            </w:tcBorders>
            <w:shd w:val="clear" w:color="auto" w:fill="auto"/>
            <w:noWrap/>
            <w:vAlign w:val="center"/>
            <w:hideMark/>
          </w:tcPr>
          <w:p w14:paraId="0E4EF3F9" w14:textId="77777777" w:rsidR="00C87023" w:rsidRPr="00B933AB" w:rsidRDefault="00C87023" w:rsidP="00C87023">
            <w:pPr>
              <w:widowControl/>
              <w:jc w:val="both"/>
              <w:rPr>
                <w:rFonts w:ascii="Arial" w:hAnsi="Arial" w:cs="Arial"/>
                <w:b/>
                <w:bCs/>
                <w:snapToGrid/>
                <w:szCs w:val="24"/>
              </w:rPr>
            </w:pPr>
            <w:r w:rsidRPr="00B933AB">
              <w:rPr>
                <w:rFonts w:ascii="Arial" w:hAnsi="Arial" w:cs="Arial"/>
                <w:b/>
                <w:bCs/>
                <w:snapToGrid/>
                <w:szCs w:val="24"/>
              </w:rPr>
              <w:t>Permit Renewal Fees:</w:t>
            </w:r>
          </w:p>
        </w:tc>
        <w:tc>
          <w:tcPr>
            <w:tcW w:w="1440" w:type="dxa"/>
            <w:tcBorders>
              <w:top w:val="nil"/>
              <w:left w:val="nil"/>
              <w:bottom w:val="nil"/>
              <w:right w:val="nil"/>
            </w:tcBorders>
            <w:shd w:val="clear" w:color="auto" w:fill="auto"/>
            <w:noWrap/>
            <w:vAlign w:val="center"/>
            <w:hideMark/>
          </w:tcPr>
          <w:p w14:paraId="05F254FA" w14:textId="77777777" w:rsidR="00C87023" w:rsidRPr="00B933AB" w:rsidRDefault="00C87023" w:rsidP="00C87023">
            <w:pPr>
              <w:widowControl/>
              <w:jc w:val="right"/>
              <w:rPr>
                <w:rFonts w:ascii="Arial" w:hAnsi="Arial" w:cs="Arial"/>
                <w:snapToGrid/>
                <w:szCs w:val="24"/>
              </w:rPr>
            </w:pPr>
          </w:p>
        </w:tc>
      </w:tr>
      <w:tr w:rsidR="00B933AB" w:rsidRPr="00B933AB" w14:paraId="2CDA6044" w14:textId="77777777" w:rsidTr="00952137">
        <w:trPr>
          <w:trHeight w:val="259"/>
        </w:trPr>
        <w:tc>
          <w:tcPr>
            <w:tcW w:w="7560" w:type="dxa"/>
            <w:tcBorders>
              <w:top w:val="nil"/>
              <w:left w:val="nil"/>
              <w:bottom w:val="nil"/>
              <w:right w:val="nil"/>
            </w:tcBorders>
            <w:shd w:val="clear" w:color="auto" w:fill="auto"/>
            <w:noWrap/>
            <w:hideMark/>
          </w:tcPr>
          <w:p w14:paraId="2E9042E0" w14:textId="77777777" w:rsidR="00C87023" w:rsidRPr="00B933AB" w:rsidRDefault="00C87023" w:rsidP="00C87023">
            <w:pPr>
              <w:widowControl/>
              <w:jc w:val="both"/>
              <w:rPr>
                <w:rFonts w:ascii="Arial" w:hAnsi="Arial" w:cs="Arial"/>
                <w:bCs/>
                <w:snapToGrid/>
                <w:szCs w:val="24"/>
              </w:rPr>
            </w:pPr>
          </w:p>
        </w:tc>
        <w:tc>
          <w:tcPr>
            <w:tcW w:w="1440" w:type="dxa"/>
            <w:tcBorders>
              <w:top w:val="nil"/>
              <w:left w:val="nil"/>
              <w:bottom w:val="nil"/>
              <w:right w:val="nil"/>
            </w:tcBorders>
            <w:shd w:val="clear" w:color="auto" w:fill="auto"/>
            <w:noWrap/>
            <w:vAlign w:val="center"/>
            <w:hideMark/>
          </w:tcPr>
          <w:p w14:paraId="6F626570" w14:textId="77777777" w:rsidR="00C87023" w:rsidRPr="00B933AB" w:rsidRDefault="00C87023" w:rsidP="00C87023">
            <w:pPr>
              <w:widowControl/>
              <w:jc w:val="right"/>
              <w:rPr>
                <w:rFonts w:ascii="Arial" w:hAnsi="Arial" w:cs="Arial"/>
                <w:snapToGrid/>
                <w:szCs w:val="24"/>
              </w:rPr>
            </w:pPr>
          </w:p>
        </w:tc>
      </w:tr>
      <w:tr w:rsidR="00B933AB" w:rsidRPr="00B933AB" w14:paraId="12EB019A" w14:textId="77777777" w:rsidTr="00D86482">
        <w:trPr>
          <w:trHeight w:val="259"/>
        </w:trPr>
        <w:tc>
          <w:tcPr>
            <w:tcW w:w="7560" w:type="dxa"/>
            <w:tcBorders>
              <w:top w:val="nil"/>
              <w:left w:val="nil"/>
              <w:bottom w:val="nil"/>
              <w:right w:val="nil"/>
            </w:tcBorders>
            <w:shd w:val="clear" w:color="auto" w:fill="auto"/>
            <w:noWrap/>
            <w:vAlign w:val="center"/>
            <w:hideMark/>
          </w:tcPr>
          <w:p w14:paraId="50ABDDCE" w14:textId="77777777" w:rsidR="00DA2E02" w:rsidRPr="00B933AB" w:rsidRDefault="00DA2E02" w:rsidP="00DA2E02">
            <w:pPr>
              <w:widowControl/>
              <w:jc w:val="both"/>
              <w:rPr>
                <w:rFonts w:ascii="Arial" w:hAnsi="Arial" w:cs="Arial"/>
                <w:bCs/>
                <w:snapToGrid/>
                <w:szCs w:val="24"/>
              </w:rPr>
            </w:pPr>
            <w:r w:rsidRPr="00B933AB">
              <w:rPr>
                <w:rFonts w:ascii="Arial" w:hAnsi="Arial" w:cs="Arial"/>
                <w:bCs/>
                <w:snapToGrid/>
                <w:szCs w:val="24"/>
              </w:rPr>
              <w:t>Categorical Industrial User</w:t>
            </w:r>
          </w:p>
        </w:tc>
        <w:tc>
          <w:tcPr>
            <w:tcW w:w="1440" w:type="dxa"/>
            <w:tcBorders>
              <w:top w:val="nil"/>
              <w:left w:val="nil"/>
              <w:bottom w:val="nil"/>
              <w:right w:val="nil"/>
            </w:tcBorders>
            <w:shd w:val="clear" w:color="auto" w:fill="auto"/>
            <w:noWrap/>
            <w:vAlign w:val="center"/>
            <w:hideMark/>
          </w:tcPr>
          <w:p w14:paraId="6C68FE27" w14:textId="0C7CA4A5" w:rsidR="00DA2E02" w:rsidRPr="00B933AB" w:rsidRDefault="00DA2E02" w:rsidP="00D86482">
            <w:pPr>
              <w:widowControl/>
              <w:jc w:val="right"/>
              <w:rPr>
                <w:rFonts w:ascii="Arial" w:hAnsi="Arial" w:cs="Arial"/>
                <w:snapToGrid/>
                <w:szCs w:val="24"/>
              </w:rPr>
            </w:pPr>
            <w:r w:rsidRPr="00B933AB">
              <w:rPr>
                <w:rFonts w:ascii="Arial" w:hAnsi="Arial" w:cs="Arial"/>
                <w:szCs w:val="24"/>
              </w:rPr>
              <w:t>$3,250.00</w:t>
            </w:r>
          </w:p>
        </w:tc>
      </w:tr>
      <w:tr w:rsidR="00B933AB" w:rsidRPr="00B933AB" w14:paraId="5C9A277C" w14:textId="77777777" w:rsidTr="00D86482">
        <w:trPr>
          <w:trHeight w:val="259"/>
        </w:trPr>
        <w:tc>
          <w:tcPr>
            <w:tcW w:w="7560" w:type="dxa"/>
            <w:tcBorders>
              <w:top w:val="nil"/>
              <w:left w:val="nil"/>
              <w:bottom w:val="nil"/>
              <w:right w:val="nil"/>
            </w:tcBorders>
            <w:shd w:val="clear" w:color="auto" w:fill="auto"/>
            <w:noWrap/>
            <w:vAlign w:val="center"/>
            <w:hideMark/>
          </w:tcPr>
          <w:p w14:paraId="5CA925EB" w14:textId="77777777" w:rsidR="00DA2E02" w:rsidRPr="00B933AB" w:rsidRDefault="00DA2E02" w:rsidP="00DA2E02">
            <w:pPr>
              <w:widowControl/>
              <w:ind w:firstLine="697"/>
              <w:jc w:val="both"/>
              <w:rPr>
                <w:rFonts w:ascii="Arial" w:hAnsi="Arial" w:cs="Arial"/>
                <w:bCs/>
                <w:snapToGrid/>
                <w:szCs w:val="24"/>
              </w:rPr>
            </w:pPr>
            <w:r w:rsidRPr="00B933AB">
              <w:rPr>
                <w:rFonts w:ascii="Arial" w:hAnsi="Arial" w:cs="Arial"/>
                <w:bCs/>
                <w:snapToGrid/>
                <w:szCs w:val="24"/>
              </w:rPr>
              <w:t>with Combined Waste Stream Formula, add</w:t>
            </w:r>
          </w:p>
        </w:tc>
        <w:tc>
          <w:tcPr>
            <w:tcW w:w="1440" w:type="dxa"/>
            <w:tcBorders>
              <w:top w:val="nil"/>
              <w:left w:val="nil"/>
              <w:bottom w:val="nil"/>
              <w:right w:val="nil"/>
            </w:tcBorders>
            <w:shd w:val="clear" w:color="auto" w:fill="auto"/>
            <w:noWrap/>
            <w:vAlign w:val="center"/>
            <w:hideMark/>
          </w:tcPr>
          <w:p w14:paraId="60209251" w14:textId="339DC583" w:rsidR="00DA2E02" w:rsidRPr="00B933AB" w:rsidRDefault="00DA2E02" w:rsidP="00D86482">
            <w:pPr>
              <w:widowControl/>
              <w:jc w:val="right"/>
              <w:rPr>
                <w:rFonts w:ascii="Arial" w:hAnsi="Arial" w:cs="Arial"/>
                <w:snapToGrid/>
                <w:szCs w:val="24"/>
              </w:rPr>
            </w:pPr>
            <w:r w:rsidRPr="00B933AB">
              <w:rPr>
                <w:rFonts w:ascii="Arial" w:hAnsi="Arial" w:cs="Arial"/>
                <w:szCs w:val="24"/>
              </w:rPr>
              <w:t>$563.00</w:t>
            </w:r>
          </w:p>
        </w:tc>
      </w:tr>
      <w:tr w:rsidR="00B933AB" w:rsidRPr="00B933AB" w14:paraId="3217371E" w14:textId="77777777" w:rsidTr="00D86482">
        <w:trPr>
          <w:trHeight w:val="259"/>
        </w:trPr>
        <w:tc>
          <w:tcPr>
            <w:tcW w:w="7560" w:type="dxa"/>
            <w:tcBorders>
              <w:top w:val="nil"/>
              <w:left w:val="nil"/>
              <w:bottom w:val="nil"/>
              <w:right w:val="nil"/>
            </w:tcBorders>
            <w:shd w:val="clear" w:color="auto" w:fill="auto"/>
            <w:noWrap/>
            <w:vAlign w:val="center"/>
            <w:hideMark/>
          </w:tcPr>
          <w:p w14:paraId="20E995C4" w14:textId="77777777" w:rsidR="00DA2E02" w:rsidRPr="00B933AB" w:rsidRDefault="00DA2E02" w:rsidP="00DA2E02">
            <w:pPr>
              <w:widowControl/>
              <w:ind w:firstLine="697"/>
              <w:jc w:val="both"/>
              <w:rPr>
                <w:rFonts w:ascii="Arial" w:hAnsi="Arial" w:cs="Arial"/>
                <w:bCs/>
                <w:snapToGrid/>
                <w:szCs w:val="24"/>
              </w:rPr>
            </w:pPr>
            <w:r w:rsidRPr="00B933AB">
              <w:rPr>
                <w:rFonts w:ascii="Arial" w:hAnsi="Arial" w:cs="Arial"/>
                <w:bCs/>
                <w:snapToGrid/>
                <w:szCs w:val="24"/>
              </w:rPr>
              <w:lastRenderedPageBreak/>
              <w:t>with Production Based Standards, add</w:t>
            </w:r>
          </w:p>
        </w:tc>
        <w:tc>
          <w:tcPr>
            <w:tcW w:w="1440" w:type="dxa"/>
            <w:tcBorders>
              <w:top w:val="nil"/>
              <w:left w:val="nil"/>
              <w:bottom w:val="nil"/>
              <w:right w:val="nil"/>
            </w:tcBorders>
            <w:shd w:val="clear" w:color="auto" w:fill="auto"/>
            <w:noWrap/>
            <w:vAlign w:val="center"/>
            <w:hideMark/>
          </w:tcPr>
          <w:p w14:paraId="3C235240" w14:textId="422104CB" w:rsidR="00DA2E02" w:rsidRPr="00B933AB" w:rsidRDefault="00DA2E02" w:rsidP="00D86482">
            <w:pPr>
              <w:widowControl/>
              <w:jc w:val="right"/>
              <w:rPr>
                <w:rFonts w:ascii="Arial" w:hAnsi="Arial" w:cs="Arial"/>
                <w:snapToGrid/>
                <w:szCs w:val="24"/>
              </w:rPr>
            </w:pPr>
            <w:r w:rsidRPr="00B933AB">
              <w:rPr>
                <w:rFonts w:ascii="Arial" w:hAnsi="Arial" w:cs="Arial"/>
                <w:szCs w:val="24"/>
              </w:rPr>
              <w:t>$313.00</w:t>
            </w:r>
          </w:p>
        </w:tc>
      </w:tr>
      <w:tr w:rsidR="00B933AB" w:rsidRPr="00B933AB" w14:paraId="0FF3C04E" w14:textId="77777777" w:rsidTr="00D86482">
        <w:trPr>
          <w:trHeight w:val="259"/>
        </w:trPr>
        <w:tc>
          <w:tcPr>
            <w:tcW w:w="7560" w:type="dxa"/>
            <w:tcBorders>
              <w:top w:val="nil"/>
              <w:left w:val="nil"/>
              <w:bottom w:val="nil"/>
              <w:right w:val="nil"/>
            </w:tcBorders>
            <w:shd w:val="clear" w:color="auto" w:fill="auto"/>
            <w:noWrap/>
            <w:vAlign w:val="center"/>
            <w:hideMark/>
          </w:tcPr>
          <w:p w14:paraId="3FAA59E2" w14:textId="77777777" w:rsidR="00DA2E02" w:rsidRPr="00B933AB" w:rsidRDefault="00DA2E02" w:rsidP="00DA2E02">
            <w:pPr>
              <w:widowControl/>
              <w:ind w:firstLine="697"/>
              <w:jc w:val="both"/>
              <w:rPr>
                <w:rFonts w:ascii="Arial" w:hAnsi="Arial" w:cs="Arial"/>
                <w:bCs/>
                <w:snapToGrid/>
                <w:szCs w:val="24"/>
              </w:rPr>
            </w:pPr>
            <w:r w:rsidRPr="00B933AB">
              <w:rPr>
                <w:rFonts w:ascii="Arial" w:hAnsi="Arial" w:cs="Arial"/>
                <w:bCs/>
                <w:snapToGrid/>
                <w:szCs w:val="24"/>
              </w:rPr>
              <w:t>with Multiple Categories, add</w:t>
            </w:r>
          </w:p>
        </w:tc>
        <w:tc>
          <w:tcPr>
            <w:tcW w:w="1440" w:type="dxa"/>
            <w:tcBorders>
              <w:top w:val="nil"/>
              <w:left w:val="nil"/>
              <w:bottom w:val="nil"/>
              <w:right w:val="nil"/>
            </w:tcBorders>
            <w:shd w:val="clear" w:color="auto" w:fill="auto"/>
            <w:noWrap/>
            <w:vAlign w:val="center"/>
            <w:hideMark/>
          </w:tcPr>
          <w:p w14:paraId="054700BB" w14:textId="2B5E9F2B" w:rsidR="00DA2E02" w:rsidRPr="00B933AB" w:rsidRDefault="00DA2E02" w:rsidP="00D86482">
            <w:pPr>
              <w:widowControl/>
              <w:jc w:val="right"/>
              <w:rPr>
                <w:rFonts w:ascii="Arial" w:hAnsi="Arial" w:cs="Arial"/>
                <w:snapToGrid/>
                <w:szCs w:val="24"/>
              </w:rPr>
            </w:pPr>
            <w:r w:rsidRPr="00B933AB">
              <w:rPr>
                <w:rFonts w:ascii="Arial" w:hAnsi="Arial" w:cs="Arial"/>
                <w:szCs w:val="24"/>
              </w:rPr>
              <w:t>$1,063.00</w:t>
            </w:r>
          </w:p>
        </w:tc>
      </w:tr>
      <w:tr w:rsidR="00B933AB" w:rsidRPr="00B933AB" w14:paraId="7BC1B54D" w14:textId="77777777" w:rsidTr="00D86482">
        <w:trPr>
          <w:trHeight w:val="259"/>
        </w:trPr>
        <w:tc>
          <w:tcPr>
            <w:tcW w:w="7560" w:type="dxa"/>
            <w:tcBorders>
              <w:top w:val="nil"/>
              <w:left w:val="nil"/>
              <w:bottom w:val="nil"/>
              <w:right w:val="nil"/>
            </w:tcBorders>
            <w:shd w:val="clear" w:color="auto" w:fill="auto"/>
            <w:noWrap/>
            <w:vAlign w:val="center"/>
            <w:hideMark/>
          </w:tcPr>
          <w:p w14:paraId="152536EC" w14:textId="77777777" w:rsidR="00DA2E02" w:rsidRPr="00B933AB" w:rsidRDefault="00DA2E02" w:rsidP="00DA2E02">
            <w:pPr>
              <w:widowControl/>
              <w:jc w:val="both"/>
              <w:rPr>
                <w:rFonts w:ascii="Arial" w:hAnsi="Arial" w:cs="Arial"/>
                <w:bCs/>
                <w:snapToGrid/>
                <w:szCs w:val="24"/>
              </w:rPr>
            </w:pPr>
            <w:r w:rsidRPr="00B933AB">
              <w:rPr>
                <w:rFonts w:ascii="Arial" w:hAnsi="Arial" w:cs="Arial"/>
                <w:bCs/>
                <w:snapToGrid/>
                <w:szCs w:val="24"/>
              </w:rPr>
              <w:t>Non-Categorical, Significant Industrial User</w:t>
            </w:r>
          </w:p>
        </w:tc>
        <w:tc>
          <w:tcPr>
            <w:tcW w:w="1440" w:type="dxa"/>
            <w:tcBorders>
              <w:top w:val="nil"/>
              <w:left w:val="nil"/>
              <w:bottom w:val="nil"/>
              <w:right w:val="nil"/>
            </w:tcBorders>
            <w:shd w:val="clear" w:color="auto" w:fill="auto"/>
            <w:noWrap/>
            <w:vAlign w:val="center"/>
            <w:hideMark/>
          </w:tcPr>
          <w:p w14:paraId="4FB8B341" w14:textId="576C5C7D" w:rsidR="00DA2E02" w:rsidRPr="00B933AB" w:rsidRDefault="00DA2E02" w:rsidP="00D86482">
            <w:pPr>
              <w:widowControl/>
              <w:jc w:val="right"/>
              <w:rPr>
                <w:rFonts w:ascii="Arial" w:hAnsi="Arial" w:cs="Arial"/>
                <w:snapToGrid/>
                <w:szCs w:val="24"/>
              </w:rPr>
            </w:pPr>
            <w:r w:rsidRPr="00B933AB">
              <w:rPr>
                <w:rFonts w:ascii="Arial" w:hAnsi="Arial" w:cs="Arial"/>
                <w:szCs w:val="24"/>
              </w:rPr>
              <w:t>$813.00</w:t>
            </w:r>
          </w:p>
        </w:tc>
      </w:tr>
      <w:tr w:rsidR="00B933AB" w:rsidRPr="00B933AB" w14:paraId="7C4A6194" w14:textId="77777777" w:rsidTr="00D86482">
        <w:trPr>
          <w:trHeight w:val="259"/>
        </w:trPr>
        <w:tc>
          <w:tcPr>
            <w:tcW w:w="7560" w:type="dxa"/>
            <w:tcBorders>
              <w:top w:val="nil"/>
              <w:left w:val="nil"/>
              <w:bottom w:val="nil"/>
              <w:right w:val="nil"/>
            </w:tcBorders>
            <w:shd w:val="clear" w:color="auto" w:fill="auto"/>
            <w:noWrap/>
            <w:vAlign w:val="center"/>
            <w:hideMark/>
          </w:tcPr>
          <w:p w14:paraId="5155525E" w14:textId="77777777" w:rsidR="00DA2E02" w:rsidRPr="00B933AB" w:rsidRDefault="00DA2E02" w:rsidP="00DA2E02">
            <w:pPr>
              <w:widowControl/>
              <w:jc w:val="both"/>
              <w:rPr>
                <w:rFonts w:ascii="Arial" w:hAnsi="Arial" w:cs="Arial"/>
                <w:bCs/>
                <w:snapToGrid/>
                <w:szCs w:val="24"/>
              </w:rPr>
            </w:pPr>
            <w:r w:rsidRPr="00B933AB">
              <w:rPr>
                <w:rFonts w:ascii="Arial" w:hAnsi="Arial" w:cs="Arial"/>
                <w:bCs/>
                <w:snapToGrid/>
                <w:szCs w:val="24"/>
              </w:rPr>
              <w:t>Non-Categorical, Non-Significant Industrial User</w:t>
            </w:r>
          </w:p>
        </w:tc>
        <w:tc>
          <w:tcPr>
            <w:tcW w:w="1440" w:type="dxa"/>
            <w:tcBorders>
              <w:top w:val="nil"/>
              <w:left w:val="nil"/>
              <w:bottom w:val="nil"/>
              <w:right w:val="nil"/>
            </w:tcBorders>
            <w:shd w:val="clear" w:color="auto" w:fill="auto"/>
            <w:noWrap/>
            <w:vAlign w:val="center"/>
            <w:hideMark/>
          </w:tcPr>
          <w:p w14:paraId="5145C2AE" w14:textId="6D464A93" w:rsidR="00DA2E02" w:rsidRPr="00B933AB" w:rsidRDefault="00DA2E02" w:rsidP="00D86482">
            <w:pPr>
              <w:widowControl/>
              <w:jc w:val="right"/>
              <w:rPr>
                <w:rFonts w:ascii="Arial" w:hAnsi="Arial" w:cs="Arial"/>
                <w:snapToGrid/>
                <w:szCs w:val="24"/>
              </w:rPr>
            </w:pPr>
            <w:r w:rsidRPr="00B933AB">
              <w:rPr>
                <w:rFonts w:ascii="Arial" w:hAnsi="Arial" w:cs="Arial"/>
                <w:szCs w:val="24"/>
              </w:rPr>
              <w:t>$563.00</w:t>
            </w:r>
          </w:p>
        </w:tc>
      </w:tr>
      <w:tr w:rsidR="00B933AB" w:rsidRPr="00B933AB" w14:paraId="3FF4939C" w14:textId="77777777" w:rsidTr="00952137">
        <w:trPr>
          <w:trHeight w:val="1590"/>
        </w:trPr>
        <w:tc>
          <w:tcPr>
            <w:tcW w:w="7560" w:type="dxa"/>
            <w:tcBorders>
              <w:top w:val="nil"/>
              <w:left w:val="nil"/>
              <w:bottom w:val="nil"/>
              <w:right w:val="nil"/>
            </w:tcBorders>
            <w:shd w:val="clear" w:color="auto" w:fill="auto"/>
            <w:noWrap/>
            <w:vAlign w:val="center"/>
            <w:hideMark/>
          </w:tcPr>
          <w:p w14:paraId="6C8C01E1" w14:textId="0FD24324" w:rsidR="00C87023" w:rsidRPr="00B933AB" w:rsidRDefault="00C87023" w:rsidP="00C87023">
            <w:pPr>
              <w:widowControl/>
              <w:jc w:val="both"/>
              <w:rPr>
                <w:rFonts w:ascii="Arial" w:hAnsi="Arial" w:cs="Arial"/>
                <w:bCs/>
                <w:snapToGrid/>
                <w:szCs w:val="24"/>
              </w:rPr>
            </w:pPr>
            <w:r w:rsidRPr="00B933AB">
              <w:rPr>
                <w:rFonts w:ascii="Arial" w:hAnsi="Arial" w:cs="Arial"/>
                <w:b/>
                <w:bCs/>
                <w:snapToGrid/>
                <w:szCs w:val="24"/>
                <w:u w:val="single"/>
              </w:rPr>
              <w:t>Section 6</w:t>
            </w:r>
            <w:r w:rsidR="00652FB0" w:rsidRPr="00B933AB">
              <w:rPr>
                <w:rFonts w:ascii="Arial" w:hAnsi="Arial" w:cs="Arial"/>
                <w:bCs/>
                <w:snapToGrid/>
                <w:szCs w:val="24"/>
              </w:rPr>
              <w:tab/>
            </w:r>
            <w:r w:rsidRPr="00B933AB">
              <w:rPr>
                <w:rFonts w:ascii="Arial" w:hAnsi="Arial" w:cs="Arial"/>
                <w:bCs/>
                <w:snapToGrid/>
                <w:szCs w:val="24"/>
              </w:rPr>
              <w:t>That Initial Wastewater Discharge Permit Application and Permit Renewal fees for wastewater generators whose wastewater is hauled away, i.e., by a wastewater trucking company, and discharged into the NRWS sewer system shall be:</w:t>
            </w:r>
          </w:p>
        </w:tc>
        <w:tc>
          <w:tcPr>
            <w:tcW w:w="1440" w:type="dxa"/>
            <w:tcBorders>
              <w:top w:val="nil"/>
              <w:left w:val="nil"/>
              <w:bottom w:val="nil"/>
              <w:right w:val="nil"/>
            </w:tcBorders>
            <w:shd w:val="clear" w:color="auto" w:fill="auto"/>
            <w:noWrap/>
            <w:vAlign w:val="center"/>
            <w:hideMark/>
          </w:tcPr>
          <w:p w14:paraId="523114B7" w14:textId="77777777" w:rsidR="00C87023" w:rsidRPr="00B933AB" w:rsidRDefault="00C87023" w:rsidP="00C87023">
            <w:pPr>
              <w:widowControl/>
              <w:jc w:val="right"/>
              <w:rPr>
                <w:rFonts w:ascii="Arial" w:hAnsi="Arial" w:cs="Arial"/>
                <w:bCs/>
                <w:snapToGrid/>
                <w:szCs w:val="24"/>
                <w:u w:val="single"/>
              </w:rPr>
            </w:pPr>
          </w:p>
        </w:tc>
      </w:tr>
      <w:tr w:rsidR="00B933AB" w:rsidRPr="00B933AB" w14:paraId="6DBE3D67" w14:textId="77777777" w:rsidTr="00952137">
        <w:trPr>
          <w:trHeight w:val="630"/>
        </w:trPr>
        <w:tc>
          <w:tcPr>
            <w:tcW w:w="7560" w:type="dxa"/>
            <w:tcBorders>
              <w:top w:val="nil"/>
              <w:left w:val="nil"/>
              <w:bottom w:val="nil"/>
              <w:right w:val="nil"/>
            </w:tcBorders>
            <w:shd w:val="clear" w:color="auto" w:fill="auto"/>
            <w:noWrap/>
            <w:vAlign w:val="center"/>
            <w:hideMark/>
          </w:tcPr>
          <w:p w14:paraId="1FC72124" w14:textId="7F999C13" w:rsidR="003918CB" w:rsidRPr="00B933AB" w:rsidRDefault="003918CB" w:rsidP="00C87023">
            <w:pPr>
              <w:widowControl/>
              <w:jc w:val="both"/>
              <w:rPr>
                <w:rFonts w:ascii="Arial" w:hAnsi="Arial" w:cs="Arial"/>
                <w:b/>
                <w:snapToGrid/>
                <w:szCs w:val="24"/>
              </w:rPr>
            </w:pPr>
            <w:r w:rsidRPr="00B933AB">
              <w:rPr>
                <w:rFonts w:ascii="Arial" w:hAnsi="Arial" w:cs="Arial"/>
                <w:b/>
                <w:snapToGrid/>
                <w:szCs w:val="24"/>
              </w:rPr>
              <w:t>Initial Wastewater Discharge Permit Application Fees</w:t>
            </w:r>
            <w:r w:rsidR="00113831" w:rsidRPr="00B933AB">
              <w:rPr>
                <w:rFonts w:ascii="Arial" w:hAnsi="Arial" w:cs="Arial"/>
                <w:b/>
                <w:snapToGrid/>
                <w:szCs w:val="24"/>
              </w:rPr>
              <w:t>:</w:t>
            </w:r>
            <w:r w:rsidRPr="00B933AB">
              <w:rPr>
                <w:rFonts w:ascii="Arial" w:hAnsi="Arial" w:cs="Arial"/>
                <w:b/>
                <w:snapToGrid/>
                <w:szCs w:val="24"/>
              </w:rPr>
              <w:t xml:space="preserve"> </w:t>
            </w:r>
          </w:p>
          <w:p w14:paraId="13C88B67" w14:textId="43057E36" w:rsidR="00C87023" w:rsidRPr="00B933AB" w:rsidRDefault="003918CB" w:rsidP="00C87023">
            <w:pPr>
              <w:widowControl/>
              <w:jc w:val="both"/>
              <w:rPr>
                <w:rFonts w:ascii="Arial" w:hAnsi="Arial" w:cs="Arial"/>
                <w:bCs/>
                <w:snapToGrid/>
                <w:szCs w:val="24"/>
              </w:rPr>
            </w:pPr>
            <w:r w:rsidRPr="00B933AB">
              <w:rPr>
                <w:rFonts w:ascii="Arial" w:hAnsi="Arial" w:cs="Arial"/>
                <w:snapToGrid/>
                <w:szCs w:val="24"/>
              </w:rPr>
              <w:t>(Ownership Change with Process Changes included)</w:t>
            </w:r>
          </w:p>
        </w:tc>
        <w:tc>
          <w:tcPr>
            <w:tcW w:w="1440" w:type="dxa"/>
            <w:tcBorders>
              <w:top w:val="nil"/>
              <w:left w:val="nil"/>
              <w:bottom w:val="nil"/>
              <w:right w:val="nil"/>
            </w:tcBorders>
            <w:shd w:val="clear" w:color="auto" w:fill="auto"/>
            <w:noWrap/>
            <w:vAlign w:val="center"/>
            <w:hideMark/>
          </w:tcPr>
          <w:p w14:paraId="0F98A352" w14:textId="77777777" w:rsidR="00C87023" w:rsidRPr="00B933AB" w:rsidRDefault="00C87023" w:rsidP="00C87023">
            <w:pPr>
              <w:widowControl/>
              <w:jc w:val="right"/>
              <w:rPr>
                <w:rFonts w:ascii="Arial" w:hAnsi="Arial" w:cs="Arial"/>
                <w:snapToGrid/>
                <w:szCs w:val="24"/>
              </w:rPr>
            </w:pPr>
          </w:p>
        </w:tc>
      </w:tr>
      <w:tr w:rsidR="00B933AB" w:rsidRPr="00B933AB" w14:paraId="6A2399AA" w14:textId="77777777" w:rsidTr="00952137">
        <w:trPr>
          <w:trHeight w:val="259"/>
        </w:trPr>
        <w:tc>
          <w:tcPr>
            <w:tcW w:w="7560" w:type="dxa"/>
            <w:tcBorders>
              <w:top w:val="nil"/>
              <w:left w:val="nil"/>
              <w:bottom w:val="nil"/>
              <w:right w:val="nil"/>
            </w:tcBorders>
            <w:shd w:val="clear" w:color="auto" w:fill="auto"/>
            <w:noWrap/>
            <w:hideMark/>
          </w:tcPr>
          <w:p w14:paraId="36469699" w14:textId="77777777" w:rsidR="00C87023" w:rsidRPr="00B933AB" w:rsidRDefault="00C87023" w:rsidP="00C87023">
            <w:pPr>
              <w:widowControl/>
              <w:jc w:val="both"/>
              <w:rPr>
                <w:rFonts w:ascii="Arial" w:hAnsi="Arial" w:cs="Arial"/>
                <w:bCs/>
                <w:snapToGrid/>
                <w:szCs w:val="24"/>
              </w:rPr>
            </w:pPr>
          </w:p>
        </w:tc>
        <w:tc>
          <w:tcPr>
            <w:tcW w:w="1440" w:type="dxa"/>
            <w:tcBorders>
              <w:top w:val="nil"/>
              <w:left w:val="nil"/>
              <w:bottom w:val="nil"/>
              <w:right w:val="nil"/>
            </w:tcBorders>
            <w:shd w:val="clear" w:color="auto" w:fill="auto"/>
            <w:noWrap/>
            <w:vAlign w:val="center"/>
            <w:hideMark/>
          </w:tcPr>
          <w:p w14:paraId="4D0C40ED" w14:textId="77777777" w:rsidR="00C87023" w:rsidRPr="00B933AB" w:rsidRDefault="00C87023" w:rsidP="00C87023">
            <w:pPr>
              <w:widowControl/>
              <w:jc w:val="right"/>
              <w:rPr>
                <w:rFonts w:ascii="Arial" w:hAnsi="Arial" w:cs="Arial"/>
                <w:snapToGrid/>
                <w:szCs w:val="24"/>
              </w:rPr>
            </w:pPr>
          </w:p>
        </w:tc>
      </w:tr>
      <w:tr w:rsidR="00B933AB" w:rsidRPr="00B933AB" w14:paraId="6D14F5BA" w14:textId="77777777" w:rsidTr="00D86482">
        <w:trPr>
          <w:trHeight w:val="259"/>
        </w:trPr>
        <w:tc>
          <w:tcPr>
            <w:tcW w:w="7560" w:type="dxa"/>
            <w:tcBorders>
              <w:top w:val="nil"/>
              <w:left w:val="nil"/>
              <w:bottom w:val="nil"/>
              <w:right w:val="nil"/>
            </w:tcBorders>
            <w:shd w:val="clear" w:color="auto" w:fill="auto"/>
            <w:noWrap/>
            <w:vAlign w:val="center"/>
            <w:hideMark/>
          </w:tcPr>
          <w:p w14:paraId="72CAF93A" w14:textId="77777777" w:rsidR="00DA2E02" w:rsidRPr="00B933AB" w:rsidRDefault="00DA2E02" w:rsidP="00DA2E02">
            <w:pPr>
              <w:widowControl/>
              <w:jc w:val="both"/>
              <w:rPr>
                <w:rFonts w:ascii="Arial" w:hAnsi="Arial" w:cs="Arial"/>
                <w:bCs/>
                <w:snapToGrid/>
                <w:szCs w:val="24"/>
              </w:rPr>
            </w:pPr>
            <w:r w:rsidRPr="00B933AB">
              <w:rPr>
                <w:rFonts w:ascii="Arial" w:hAnsi="Arial" w:cs="Arial"/>
                <w:bCs/>
                <w:snapToGrid/>
                <w:szCs w:val="24"/>
              </w:rPr>
              <w:t>Categorical Industrial User</w:t>
            </w:r>
          </w:p>
        </w:tc>
        <w:tc>
          <w:tcPr>
            <w:tcW w:w="1440" w:type="dxa"/>
            <w:tcBorders>
              <w:top w:val="nil"/>
              <w:left w:val="nil"/>
              <w:bottom w:val="nil"/>
              <w:right w:val="nil"/>
            </w:tcBorders>
            <w:shd w:val="clear" w:color="auto" w:fill="auto"/>
            <w:noWrap/>
            <w:vAlign w:val="center"/>
            <w:hideMark/>
          </w:tcPr>
          <w:p w14:paraId="6FC82A8A" w14:textId="59697ED0" w:rsidR="00DA2E02" w:rsidRPr="00B933AB" w:rsidRDefault="00DA2E02" w:rsidP="00D86482">
            <w:pPr>
              <w:widowControl/>
              <w:jc w:val="right"/>
              <w:rPr>
                <w:rFonts w:ascii="Arial" w:hAnsi="Arial" w:cs="Arial"/>
                <w:snapToGrid/>
                <w:szCs w:val="24"/>
              </w:rPr>
            </w:pPr>
            <w:r w:rsidRPr="00B933AB">
              <w:rPr>
                <w:rFonts w:ascii="Arial" w:hAnsi="Arial" w:cs="Arial"/>
                <w:szCs w:val="24"/>
              </w:rPr>
              <w:t>$2,750.00</w:t>
            </w:r>
          </w:p>
        </w:tc>
      </w:tr>
      <w:tr w:rsidR="00B933AB" w:rsidRPr="00B933AB" w14:paraId="4DFAF5A4" w14:textId="77777777" w:rsidTr="00D86482">
        <w:trPr>
          <w:trHeight w:val="259"/>
        </w:trPr>
        <w:tc>
          <w:tcPr>
            <w:tcW w:w="7560" w:type="dxa"/>
            <w:tcBorders>
              <w:top w:val="nil"/>
              <w:left w:val="nil"/>
              <w:bottom w:val="nil"/>
              <w:right w:val="nil"/>
            </w:tcBorders>
            <w:shd w:val="clear" w:color="auto" w:fill="auto"/>
            <w:noWrap/>
            <w:vAlign w:val="center"/>
            <w:hideMark/>
          </w:tcPr>
          <w:p w14:paraId="5823DBAD" w14:textId="77777777" w:rsidR="00DA2E02" w:rsidRPr="00B933AB" w:rsidRDefault="00DA2E02" w:rsidP="00DA2E02">
            <w:pPr>
              <w:widowControl/>
              <w:ind w:firstLine="697"/>
              <w:jc w:val="both"/>
              <w:rPr>
                <w:rFonts w:ascii="Arial" w:hAnsi="Arial" w:cs="Arial"/>
                <w:bCs/>
                <w:snapToGrid/>
                <w:szCs w:val="24"/>
              </w:rPr>
            </w:pPr>
            <w:r w:rsidRPr="00B933AB">
              <w:rPr>
                <w:rFonts w:ascii="Arial" w:hAnsi="Arial" w:cs="Arial"/>
                <w:bCs/>
                <w:snapToGrid/>
                <w:szCs w:val="24"/>
              </w:rPr>
              <w:t>with Combined Waste Stream Formula, add</w:t>
            </w:r>
          </w:p>
        </w:tc>
        <w:tc>
          <w:tcPr>
            <w:tcW w:w="1440" w:type="dxa"/>
            <w:tcBorders>
              <w:top w:val="nil"/>
              <w:left w:val="nil"/>
              <w:bottom w:val="nil"/>
              <w:right w:val="nil"/>
            </w:tcBorders>
            <w:shd w:val="clear" w:color="auto" w:fill="auto"/>
            <w:noWrap/>
            <w:vAlign w:val="center"/>
            <w:hideMark/>
          </w:tcPr>
          <w:p w14:paraId="72AF6678" w14:textId="1C896AE2" w:rsidR="00DA2E02" w:rsidRPr="00B933AB" w:rsidRDefault="00DA2E02" w:rsidP="00D86482">
            <w:pPr>
              <w:widowControl/>
              <w:jc w:val="right"/>
              <w:rPr>
                <w:rFonts w:ascii="Arial" w:hAnsi="Arial" w:cs="Arial"/>
                <w:snapToGrid/>
                <w:szCs w:val="24"/>
              </w:rPr>
            </w:pPr>
            <w:r w:rsidRPr="00B933AB">
              <w:rPr>
                <w:rFonts w:ascii="Arial" w:hAnsi="Arial" w:cs="Arial"/>
                <w:szCs w:val="24"/>
              </w:rPr>
              <w:t>$1,063.00</w:t>
            </w:r>
          </w:p>
        </w:tc>
      </w:tr>
      <w:tr w:rsidR="00B933AB" w:rsidRPr="00B933AB" w14:paraId="043C59D3" w14:textId="77777777" w:rsidTr="00D86482">
        <w:trPr>
          <w:trHeight w:val="259"/>
        </w:trPr>
        <w:tc>
          <w:tcPr>
            <w:tcW w:w="7560" w:type="dxa"/>
            <w:tcBorders>
              <w:top w:val="nil"/>
              <w:left w:val="nil"/>
              <w:bottom w:val="nil"/>
              <w:right w:val="nil"/>
            </w:tcBorders>
            <w:shd w:val="clear" w:color="auto" w:fill="auto"/>
            <w:noWrap/>
            <w:vAlign w:val="center"/>
            <w:hideMark/>
          </w:tcPr>
          <w:p w14:paraId="2FAE6BB9" w14:textId="77777777" w:rsidR="00DA2E02" w:rsidRPr="00B933AB" w:rsidRDefault="00DA2E02" w:rsidP="00DA2E02">
            <w:pPr>
              <w:widowControl/>
              <w:ind w:firstLine="697"/>
              <w:jc w:val="both"/>
              <w:rPr>
                <w:rFonts w:ascii="Arial" w:hAnsi="Arial" w:cs="Arial"/>
                <w:bCs/>
                <w:snapToGrid/>
                <w:szCs w:val="24"/>
              </w:rPr>
            </w:pPr>
            <w:r w:rsidRPr="00B933AB">
              <w:rPr>
                <w:rFonts w:ascii="Arial" w:hAnsi="Arial" w:cs="Arial"/>
                <w:bCs/>
                <w:snapToGrid/>
                <w:szCs w:val="24"/>
              </w:rPr>
              <w:t>with Production Based Standards, add</w:t>
            </w:r>
          </w:p>
        </w:tc>
        <w:tc>
          <w:tcPr>
            <w:tcW w:w="1440" w:type="dxa"/>
            <w:tcBorders>
              <w:top w:val="nil"/>
              <w:left w:val="nil"/>
              <w:bottom w:val="nil"/>
              <w:right w:val="nil"/>
            </w:tcBorders>
            <w:shd w:val="clear" w:color="auto" w:fill="auto"/>
            <w:noWrap/>
            <w:vAlign w:val="center"/>
            <w:hideMark/>
          </w:tcPr>
          <w:p w14:paraId="51675533" w14:textId="57DC0DDD" w:rsidR="00DA2E02" w:rsidRPr="00B933AB" w:rsidRDefault="00DA2E02" w:rsidP="00D86482">
            <w:pPr>
              <w:widowControl/>
              <w:jc w:val="right"/>
              <w:rPr>
                <w:rFonts w:ascii="Arial" w:hAnsi="Arial" w:cs="Arial"/>
                <w:snapToGrid/>
                <w:szCs w:val="24"/>
              </w:rPr>
            </w:pPr>
            <w:r w:rsidRPr="00B933AB">
              <w:rPr>
                <w:rFonts w:ascii="Arial" w:hAnsi="Arial" w:cs="Arial"/>
                <w:szCs w:val="24"/>
              </w:rPr>
              <w:t>$563.00</w:t>
            </w:r>
          </w:p>
        </w:tc>
      </w:tr>
      <w:tr w:rsidR="00B933AB" w:rsidRPr="00B933AB" w14:paraId="2447596F" w14:textId="77777777" w:rsidTr="00D86482">
        <w:trPr>
          <w:trHeight w:val="259"/>
        </w:trPr>
        <w:tc>
          <w:tcPr>
            <w:tcW w:w="7560" w:type="dxa"/>
            <w:tcBorders>
              <w:top w:val="nil"/>
              <w:left w:val="nil"/>
              <w:bottom w:val="nil"/>
              <w:right w:val="nil"/>
            </w:tcBorders>
            <w:shd w:val="clear" w:color="auto" w:fill="auto"/>
            <w:noWrap/>
            <w:vAlign w:val="center"/>
            <w:hideMark/>
          </w:tcPr>
          <w:p w14:paraId="1A4EB465" w14:textId="77777777" w:rsidR="00DA2E02" w:rsidRPr="00B933AB" w:rsidRDefault="00DA2E02" w:rsidP="00DA2E02">
            <w:pPr>
              <w:widowControl/>
              <w:ind w:firstLine="697"/>
              <w:jc w:val="both"/>
              <w:rPr>
                <w:rFonts w:ascii="Arial" w:hAnsi="Arial" w:cs="Arial"/>
                <w:bCs/>
                <w:snapToGrid/>
                <w:szCs w:val="24"/>
              </w:rPr>
            </w:pPr>
            <w:r w:rsidRPr="00B933AB">
              <w:rPr>
                <w:rFonts w:ascii="Arial" w:hAnsi="Arial" w:cs="Arial"/>
                <w:bCs/>
                <w:snapToGrid/>
                <w:szCs w:val="24"/>
              </w:rPr>
              <w:t>with Multiple Categories, add</w:t>
            </w:r>
          </w:p>
        </w:tc>
        <w:tc>
          <w:tcPr>
            <w:tcW w:w="1440" w:type="dxa"/>
            <w:tcBorders>
              <w:top w:val="nil"/>
              <w:left w:val="nil"/>
              <w:bottom w:val="nil"/>
              <w:right w:val="nil"/>
            </w:tcBorders>
            <w:shd w:val="clear" w:color="auto" w:fill="auto"/>
            <w:noWrap/>
            <w:vAlign w:val="center"/>
            <w:hideMark/>
          </w:tcPr>
          <w:p w14:paraId="586B37C5" w14:textId="7546C403" w:rsidR="00DA2E02" w:rsidRPr="00B933AB" w:rsidRDefault="00DA2E02" w:rsidP="00D86482">
            <w:pPr>
              <w:widowControl/>
              <w:jc w:val="right"/>
              <w:rPr>
                <w:rFonts w:ascii="Arial" w:hAnsi="Arial" w:cs="Arial"/>
                <w:snapToGrid/>
                <w:szCs w:val="24"/>
              </w:rPr>
            </w:pPr>
            <w:r w:rsidRPr="00B933AB">
              <w:rPr>
                <w:rFonts w:ascii="Arial" w:hAnsi="Arial" w:cs="Arial"/>
                <w:szCs w:val="24"/>
              </w:rPr>
              <w:t>$2,125.00</w:t>
            </w:r>
          </w:p>
        </w:tc>
      </w:tr>
      <w:tr w:rsidR="00B933AB" w:rsidRPr="00B933AB" w14:paraId="030B2D00" w14:textId="77777777" w:rsidTr="00D86482">
        <w:trPr>
          <w:trHeight w:val="259"/>
        </w:trPr>
        <w:tc>
          <w:tcPr>
            <w:tcW w:w="7560" w:type="dxa"/>
            <w:tcBorders>
              <w:top w:val="nil"/>
              <w:left w:val="nil"/>
              <w:bottom w:val="nil"/>
              <w:right w:val="nil"/>
            </w:tcBorders>
            <w:shd w:val="clear" w:color="auto" w:fill="auto"/>
            <w:noWrap/>
            <w:vAlign w:val="center"/>
            <w:hideMark/>
          </w:tcPr>
          <w:p w14:paraId="603EBB22" w14:textId="77777777" w:rsidR="00DA2E02" w:rsidRPr="00B933AB" w:rsidRDefault="00DA2E02" w:rsidP="00DA2E02">
            <w:pPr>
              <w:widowControl/>
              <w:jc w:val="both"/>
              <w:rPr>
                <w:rFonts w:ascii="Arial" w:hAnsi="Arial" w:cs="Arial"/>
                <w:bCs/>
                <w:snapToGrid/>
                <w:szCs w:val="24"/>
              </w:rPr>
            </w:pPr>
            <w:r w:rsidRPr="00B933AB">
              <w:rPr>
                <w:rFonts w:ascii="Arial" w:hAnsi="Arial" w:cs="Arial"/>
                <w:bCs/>
                <w:snapToGrid/>
                <w:szCs w:val="24"/>
              </w:rPr>
              <w:t>Non-Categorical, Significant Industrial User</w:t>
            </w:r>
          </w:p>
        </w:tc>
        <w:tc>
          <w:tcPr>
            <w:tcW w:w="1440" w:type="dxa"/>
            <w:tcBorders>
              <w:top w:val="nil"/>
              <w:left w:val="nil"/>
              <w:bottom w:val="nil"/>
              <w:right w:val="nil"/>
            </w:tcBorders>
            <w:shd w:val="clear" w:color="auto" w:fill="auto"/>
            <w:noWrap/>
            <w:vAlign w:val="center"/>
            <w:hideMark/>
          </w:tcPr>
          <w:p w14:paraId="619DEFF3" w14:textId="7E6A6D51" w:rsidR="00DA2E02" w:rsidRPr="00B933AB" w:rsidRDefault="00DA2E02" w:rsidP="00D86482">
            <w:pPr>
              <w:widowControl/>
              <w:jc w:val="right"/>
              <w:rPr>
                <w:rFonts w:ascii="Arial" w:hAnsi="Arial" w:cs="Arial"/>
                <w:snapToGrid/>
                <w:szCs w:val="24"/>
              </w:rPr>
            </w:pPr>
            <w:r w:rsidRPr="00B933AB">
              <w:rPr>
                <w:rFonts w:ascii="Arial" w:hAnsi="Arial" w:cs="Arial"/>
                <w:szCs w:val="24"/>
              </w:rPr>
              <w:t>$1,625.00</w:t>
            </w:r>
          </w:p>
        </w:tc>
      </w:tr>
      <w:tr w:rsidR="00B933AB" w:rsidRPr="00B933AB" w14:paraId="4839B166" w14:textId="77777777" w:rsidTr="00D86482">
        <w:trPr>
          <w:trHeight w:val="259"/>
        </w:trPr>
        <w:tc>
          <w:tcPr>
            <w:tcW w:w="7560" w:type="dxa"/>
            <w:tcBorders>
              <w:top w:val="nil"/>
              <w:left w:val="nil"/>
              <w:bottom w:val="nil"/>
              <w:right w:val="nil"/>
            </w:tcBorders>
            <w:shd w:val="clear" w:color="auto" w:fill="auto"/>
            <w:noWrap/>
            <w:vAlign w:val="center"/>
            <w:hideMark/>
          </w:tcPr>
          <w:p w14:paraId="5ECA05CE" w14:textId="77777777" w:rsidR="00DA2E02" w:rsidRPr="00B933AB" w:rsidRDefault="00DA2E02" w:rsidP="00DA2E02">
            <w:pPr>
              <w:widowControl/>
              <w:jc w:val="both"/>
              <w:rPr>
                <w:rFonts w:ascii="Arial" w:hAnsi="Arial" w:cs="Arial"/>
                <w:bCs/>
                <w:snapToGrid/>
                <w:szCs w:val="24"/>
              </w:rPr>
            </w:pPr>
            <w:r w:rsidRPr="00B933AB">
              <w:rPr>
                <w:rFonts w:ascii="Arial" w:hAnsi="Arial" w:cs="Arial"/>
                <w:bCs/>
                <w:snapToGrid/>
                <w:szCs w:val="24"/>
              </w:rPr>
              <w:t>Non-Categorical, Non-Significant Industrial User</w:t>
            </w:r>
          </w:p>
        </w:tc>
        <w:tc>
          <w:tcPr>
            <w:tcW w:w="1440" w:type="dxa"/>
            <w:tcBorders>
              <w:top w:val="nil"/>
              <w:left w:val="nil"/>
              <w:bottom w:val="nil"/>
              <w:right w:val="nil"/>
            </w:tcBorders>
            <w:shd w:val="clear" w:color="auto" w:fill="auto"/>
            <w:noWrap/>
            <w:vAlign w:val="center"/>
            <w:hideMark/>
          </w:tcPr>
          <w:p w14:paraId="074DA182" w14:textId="537335D3" w:rsidR="00DA2E02" w:rsidRPr="00B933AB" w:rsidRDefault="00DA2E02" w:rsidP="00D86482">
            <w:pPr>
              <w:widowControl/>
              <w:jc w:val="right"/>
              <w:rPr>
                <w:rFonts w:ascii="Arial" w:hAnsi="Arial" w:cs="Arial"/>
                <w:snapToGrid/>
                <w:szCs w:val="24"/>
              </w:rPr>
            </w:pPr>
            <w:r w:rsidRPr="00B933AB">
              <w:rPr>
                <w:rFonts w:ascii="Arial" w:hAnsi="Arial" w:cs="Arial"/>
                <w:szCs w:val="24"/>
              </w:rPr>
              <w:t>$1,063.00</w:t>
            </w:r>
          </w:p>
        </w:tc>
      </w:tr>
      <w:tr w:rsidR="00B933AB" w:rsidRPr="00B933AB" w14:paraId="3D760587" w14:textId="77777777" w:rsidTr="00D86482">
        <w:trPr>
          <w:trHeight w:val="255"/>
        </w:trPr>
        <w:tc>
          <w:tcPr>
            <w:tcW w:w="7560" w:type="dxa"/>
            <w:tcBorders>
              <w:top w:val="nil"/>
              <w:left w:val="nil"/>
              <w:bottom w:val="nil"/>
              <w:right w:val="nil"/>
            </w:tcBorders>
            <w:shd w:val="clear" w:color="auto" w:fill="auto"/>
            <w:noWrap/>
            <w:vAlign w:val="bottom"/>
            <w:hideMark/>
          </w:tcPr>
          <w:p w14:paraId="6857603B" w14:textId="77777777" w:rsidR="00DA2E02" w:rsidRPr="00B933AB" w:rsidRDefault="00DA2E02" w:rsidP="00DA2E02">
            <w:pPr>
              <w:widowControl/>
              <w:jc w:val="both"/>
              <w:rPr>
                <w:rFonts w:ascii="Arial" w:hAnsi="Arial" w:cs="Arial"/>
                <w:bCs/>
                <w:snapToGrid/>
                <w:szCs w:val="24"/>
              </w:rPr>
            </w:pPr>
          </w:p>
        </w:tc>
        <w:tc>
          <w:tcPr>
            <w:tcW w:w="1440" w:type="dxa"/>
            <w:tcBorders>
              <w:top w:val="nil"/>
              <w:left w:val="nil"/>
              <w:bottom w:val="nil"/>
              <w:right w:val="nil"/>
            </w:tcBorders>
            <w:shd w:val="clear" w:color="auto" w:fill="auto"/>
            <w:noWrap/>
            <w:vAlign w:val="center"/>
            <w:hideMark/>
          </w:tcPr>
          <w:p w14:paraId="7B13B0E4" w14:textId="77777777" w:rsidR="00DA2E02" w:rsidRPr="00B933AB" w:rsidRDefault="00DA2E02" w:rsidP="00D86482">
            <w:pPr>
              <w:widowControl/>
              <w:jc w:val="right"/>
              <w:rPr>
                <w:rFonts w:ascii="Arial" w:hAnsi="Arial" w:cs="Arial"/>
                <w:snapToGrid/>
                <w:szCs w:val="24"/>
              </w:rPr>
            </w:pPr>
          </w:p>
        </w:tc>
      </w:tr>
      <w:tr w:rsidR="00B933AB" w:rsidRPr="00B933AB" w14:paraId="0615C9FF" w14:textId="77777777" w:rsidTr="00D86482">
        <w:trPr>
          <w:trHeight w:val="259"/>
        </w:trPr>
        <w:tc>
          <w:tcPr>
            <w:tcW w:w="7560" w:type="dxa"/>
            <w:tcBorders>
              <w:top w:val="nil"/>
              <w:left w:val="nil"/>
              <w:bottom w:val="nil"/>
              <w:right w:val="nil"/>
            </w:tcBorders>
            <w:shd w:val="clear" w:color="auto" w:fill="auto"/>
            <w:noWrap/>
            <w:vAlign w:val="center"/>
            <w:hideMark/>
          </w:tcPr>
          <w:p w14:paraId="0954E526" w14:textId="77777777" w:rsidR="00DA2E02" w:rsidRPr="00B933AB" w:rsidRDefault="00DA2E02" w:rsidP="00DA2E02">
            <w:pPr>
              <w:widowControl/>
              <w:jc w:val="both"/>
              <w:rPr>
                <w:rFonts w:ascii="Arial" w:hAnsi="Arial" w:cs="Arial"/>
                <w:bCs/>
                <w:snapToGrid/>
                <w:szCs w:val="24"/>
              </w:rPr>
            </w:pPr>
            <w:r w:rsidRPr="00B933AB">
              <w:rPr>
                <w:rFonts w:ascii="Arial" w:hAnsi="Arial" w:cs="Arial"/>
                <w:bCs/>
                <w:snapToGrid/>
                <w:szCs w:val="24"/>
              </w:rPr>
              <w:t>Permit Renewal Fees:</w:t>
            </w:r>
          </w:p>
        </w:tc>
        <w:tc>
          <w:tcPr>
            <w:tcW w:w="1440" w:type="dxa"/>
            <w:tcBorders>
              <w:top w:val="nil"/>
              <w:left w:val="nil"/>
              <w:bottom w:val="nil"/>
              <w:right w:val="nil"/>
            </w:tcBorders>
            <w:shd w:val="clear" w:color="auto" w:fill="auto"/>
            <w:noWrap/>
            <w:vAlign w:val="center"/>
            <w:hideMark/>
          </w:tcPr>
          <w:p w14:paraId="18E78CEB" w14:textId="77777777" w:rsidR="00DA2E02" w:rsidRPr="00B933AB" w:rsidRDefault="00DA2E02" w:rsidP="00D86482">
            <w:pPr>
              <w:widowControl/>
              <w:jc w:val="right"/>
              <w:rPr>
                <w:rFonts w:ascii="Arial" w:hAnsi="Arial" w:cs="Arial"/>
                <w:snapToGrid/>
                <w:szCs w:val="24"/>
              </w:rPr>
            </w:pPr>
          </w:p>
        </w:tc>
      </w:tr>
      <w:tr w:rsidR="00B933AB" w:rsidRPr="00B933AB" w14:paraId="1353CE5C" w14:textId="77777777" w:rsidTr="00D86482">
        <w:trPr>
          <w:trHeight w:val="259"/>
        </w:trPr>
        <w:tc>
          <w:tcPr>
            <w:tcW w:w="7560" w:type="dxa"/>
            <w:tcBorders>
              <w:top w:val="nil"/>
              <w:left w:val="nil"/>
              <w:bottom w:val="nil"/>
              <w:right w:val="nil"/>
            </w:tcBorders>
            <w:shd w:val="clear" w:color="auto" w:fill="auto"/>
            <w:noWrap/>
            <w:hideMark/>
          </w:tcPr>
          <w:p w14:paraId="0CF2FF13" w14:textId="77777777" w:rsidR="00DA2E02" w:rsidRPr="00B933AB" w:rsidRDefault="00DA2E02" w:rsidP="00DA2E02">
            <w:pPr>
              <w:widowControl/>
              <w:jc w:val="both"/>
              <w:rPr>
                <w:rFonts w:ascii="Arial" w:hAnsi="Arial" w:cs="Arial"/>
                <w:bCs/>
                <w:snapToGrid/>
                <w:szCs w:val="24"/>
              </w:rPr>
            </w:pPr>
          </w:p>
        </w:tc>
        <w:tc>
          <w:tcPr>
            <w:tcW w:w="1440" w:type="dxa"/>
            <w:tcBorders>
              <w:top w:val="nil"/>
              <w:left w:val="nil"/>
              <w:bottom w:val="nil"/>
              <w:right w:val="nil"/>
            </w:tcBorders>
            <w:shd w:val="clear" w:color="auto" w:fill="auto"/>
            <w:noWrap/>
            <w:vAlign w:val="center"/>
            <w:hideMark/>
          </w:tcPr>
          <w:p w14:paraId="613041A9" w14:textId="77777777" w:rsidR="00DA2E02" w:rsidRPr="00B933AB" w:rsidRDefault="00DA2E02" w:rsidP="00D86482">
            <w:pPr>
              <w:widowControl/>
              <w:jc w:val="right"/>
              <w:rPr>
                <w:rFonts w:ascii="Arial" w:hAnsi="Arial" w:cs="Arial"/>
                <w:snapToGrid/>
                <w:szCs w:val="24"/>
              </w:rPr>
            </w:pPr>
          </w:p>
        </w:tc>
      </w:tr>
      <w:tr w:rsidR="00B933AB" w:rsidRPr="00B933AB" w14:paraId="61A849EC" w14:textId="77777777" w:rsidTr="00D86482">
        <w:trPr>
          <w:trHeight w:val="259"/>
        </w:trPr>
        <w:tc>
          <w:tcPr>
            <w:tcW w:w="7560" w:type="dxa"/>
            <w:tcBorders>
              <w:top w:val="nil"/>
              <w:left w:val="nil"/>
              <w:bottom w:val="nil"/>
              <w:right w:val="nil"/>
            </w:tcBorders>
            <w:shd w:val="clear" w:color="auto" w:fill="auto"/>
            <w:noWrap/>
            <w:vAlign w:val="center"/>
            <w:hideMark/>
          </w:tcPr>
          <w:p w14:paraId="11204A5C" w14:textId="77777777" w:rsidR="00DA2E02" w:rsidRPr="00B933AB" w:rsidRDefault="00DA2E02" w:rsidP="00DA2E02">
            <w:pPr>
              <w:widowControl/>
              <w:jc w:val="both"/>
              <w:rPr>
                <w:rFonts w:ascii="Arial" w:hAnsi="Arial" w:cs="Arial"/>
                <w:bCs/>
                <w:snapToGrid/>
                <w:szCs w:val="24"/>
              </w:rPr>
            </w:pPr>
            <w:r w:rsidRPr="00B933AB">
              <w:rPr>
                <w:rFonts w:ascii="Arial" w:hAnsi="Arial" w:cs="Arial"/>
                <w:bCs/>
                <w:snapToGrid/>
                <w:szCs w:val="24"/>
              </w:rPr>
              <w:t>Categorical Industrial User</w:t>
            </w:r>
          </w:p>
        </w:tc>
        <w:tc>
          <w:tcPr>
            <w:tcW w:w="1440" w:type="dxa"/>
            <w:tcBorders>
              <w:top w:val="nil"/>
              <w:left w:val="nil"/>
              <w:bottom w:val="nil"/>
              <w:right w:val="nil"/>
            </w:tcBorders>
            <w:shd w:val="clear" w:color="auto" w:fill="auto"/>
            <w:noWrap/>
            <w:vAlign w:val="center"/>
            <w:hideMark/>
          </w:tcPr>
          <w:p w14:paraId="1ED161F9" w14:textId="36645DA4" w:rsidR="00DA2E02" w:rsidRPr="00B933AB" w:rsidRDefault="00DA2E02" w:rsidP="00D86482">
            <w:pPr>
              <w:widowControl/>
              <w:jc w:val="right"/>
              <w:rPr>
                <w:rFonts w:ascii="Arial" w:hAnsi="Arial" w:cs="Arial"/>
                <w:snapToGrid/>
                <w:szCs w:val="24"/>
              </w:rPr>
            </w:pPr>
            <w:r w:rsidRPr="00B933AB">
              <w:rPr>
                <w:rFonts w:ascii="Arial" w:hAnsi="Arial" w:cs="Arial"/>
                <w:szCs w:val="24"/>
              </w:rPr>
              <w:t>$2,250.00</w:t>
            </w:r>
          </w:p>
        </w:tc>
      </w:tr>
      <w:tr w:rsidR="00B933AB" w:rsidRPr="00B933AB" w14:paraId="75F3D099" w14:textId="77777777" w:rsidTr="00D86482">
        <w:trPr>
          <w:trHeight w:val="259"/>
        </w:trPr>
        <w:tc>
          <w:tcPr>
            <w:tcW w:w="7560" w:type="dxa"/>
            <w:tcBorders>
              <w:top w:val="nil"/>
              <w:left w:val="nil"/>
              <w:bottom w:val="nil"/>
              <w:right w:val="nil"/>
            </w:tcBorders>
            <w:shd w:val="clear" w:color="auto" w:fill="auto"/>
            <w:noWrap/>
            <w:vAlign w:val="center"/>
            <w:hideMark/>
          </w:tcPr>
          <w:p w14:paraId="1028D2FB" w14:textId="77777777" w:rsidR="00DA2E02" w:rsidRPr="00B933AB" w:rsidRDefault="00DA2E02" w:rsidP="00DA2E02">
            <w:pPr>
              <w:widowControl/>
              <w:ind w:firstLine="697"/>
              <w:jc w:val="both"/>
              <w:rPr>
                <w:rFonts w:ascii="Arial" w:hAnsi="Arial" w:cs="Arial"/>
                <w:bCs/>
                <w:snapToGrid/>
                <w:szCs w:val="24"/>
              </w:rPr>
            </w:pPr>
            <w:r w:rsidRPr="00B933AB">
              <w:rPr>
                <w:rFonts w:ascii="Arial" w:hAnsi="Arial" w:cs="Arial"/>
                <w:bCs/>
                <w:snapToGrid/>
                <w:szCs w:val="24"/>
              </w:rPr>
              <w:t>with Combined Waste Stream Formula, add</w:t>
            </w:r>
          </w:p>
        </w:tc>
        <w:tc>
          <w:tcPr>
            <w:tcW w:w="1440" w:type="dxa"/>
            <w:tcBorders>
              <w:top w:val="nil"/>
              <w:left w:val="nil"/>
              <w:bottom w:val="nil"/>
              <w:right w:val="nil"/>
            </w:tcBorders>
            <w:shd w:val="clear" w:color="auto" w:fill="auto"/>
            <w:noWrap/>
            <w:vAlign w:val="center"/>
            <w:hideMark/>
          </w:tcPr>
          <w:p w14:paraId="09329E69" w14:textId="3314FE2E" w:rsidR="00DA2E02" w:rsidRPr="00B933AB" w:rsidRDefault="00DA2E02" w:rsidP="00D86482">
            <w:pPr>
              <w:widowControl/>
              <w:jc w:val="right"/>
              <w:rPr>
                <w:rFonts w:ascii="Arial" w:hAnsi="Arial" w:cs="Arial"/>
                <w:snapToGrid/>
                <w:szCs w:val="24"/>
              </w:rPr>
            </w:pPr>
            <w:r w:rsidRPr="00B933AB">
              <w:rPr>
                <w:rFonts w:ascii="Arial" w:hAnsi="Arial" w:cs="Arial"/>
                <w:szCs w:val="24"/>
              </w:rPr>
              <w:t>$563.00</w:t>
            </w:r>
          </w:p>
        </w:tc>
      </w:tr>
      <w:tr w:rsidR="00B933AB" w:rsidRPr="00B933AB" w14:paraId="4BEB81FE" w14:textId="77777777" w:rsidTr="00D86482">
        <w:trPr>
          <w:trHeight w:val="259"/>
        </w:trPr>
        <w:tc>
          <w:tcPr>
            <w:tcW w:w="7560" w:type="dxa"/>
            <w:tcBorders>
              <w:top w:val="nil"/>
              <w:left w:val="nil"/>
              <w:bottom w:val="nil"/>
              <w:right w:val="nil"/>
            </w:tcBorders>
            <w:shd w:val="clear" w:color="auto" w:fill="auto"/>
            <w:noWrap/>
            <w:vAlign w:val="center"/>
            <w:hideMark/>
          </w:tcPr>
          <w:p w14:paraId="25966F1A" w14:textId="77777777" w:rsidR="00DA2E02" w:rsidRPr="00B933AB" w:rsidRDefault="00DA2E02" w:rsidP="00DA2E02">
            <w:pPr>
              <w:widowControl/>
              <w:ind w:firstLine="697"/>
              <w:jc w:val="both"/>
              <w:rPr>
                <w:rFonts w:ascii="Arial" w:hAnsi="Arial" w:cs="Arial"/>
                <w:bCs/>
                <w:snapToGrid/>
                <w:szCs w:val="24"/>
              </w:rPr>
            </w:pPr>
            <w:r w:rsidRPr="00B933AB">
              <w:rPr>
                <w:rFonts w:ascii="Arial" w:hAnsi="Arial" w:cs="Arial"/>
                <w:bCs/>
                <w:snapToGrid/>
                <w:szCs w:val="24"/>
              </w:rPr>
              <w:t>with Production Based Standards, add</w:t>
            </w:r>
          </w:p>
        </w:tc>
        <w:tc>
          <w:tcPr>
            <w:tcW w:w="1440" w:type="dxa"/>
            <w:tcBorders>
              <w:top w:val="nil"/>
              <w:left w:val="nil"/>
              <w:bottom w:val="nil"/>
              <w:right w:val="nil"/>
            </w:tcBorders>
            <w:shd w:val="clear" w:color="auto" w:fill="auto"/>
            <w:noWrap/>
            <w:vAlign w:val="center"/>
            <w:hideMark/>
          </w:tcPr>
          <w:p w14:paraId="1730F31E" w14:textId="7830B8AF" w:rsidR="00DA2E02" w:rsidRPr="00B933AB" w:rsidRDefault="00DA2E02" w:rsidP="00D86482">
            <w:pPr>
              <w:widowControl/>
              <w:jc w:val="right"/>
              <w:rPr>
                <w:rFonts w:ascii="Arial" w:hAnsi="Arial" w:cs="Arial"/>
                <w:snapToGrid/>
                <w:szCs w:val="24"/>
              </w:rPr>
            </w:pPr>
            <w:r w:rsidRPr="00B933AB">
              <w:rPr>
                <w:rFonts w:ascii="Arial" w:hAnsi="Arial" w:cs="Arial"/>
                <w:szCs w:val="24"/>
              </w:rPr>
              <w:t>$313.00</w:t>
            </w:r>
          </w:p>
        </w:tc>
      </w:tr>
      <w:tr w:rsidR="00B933AB" w:rsidRPr="00B933AB" w14:paraId="4E01A1CB" w14:textId="77777777" w:rsidTr="00D86482">
        <w:trPr>
          <w:trHeight w:val="259"/>
        </w:trPr>
        <w:tc>
          <w:tcPr>
            <w:tcW w:w="7560" w:type="dxa"/>
            <w:tcBorders>
              <w:top w:val="nil"/>
              <w:left w:val="nil"/>
              <w:bottom w:val="nil"/>
              <w:right w:val="nil"/>
            </w:tcBorders>
            <w:shd w:val="clear" w:color="auto" w:fill="auto"/>
            <w:noWrap/>
            <w:vAlign w:val="center"/>
            <w:hideMark/>
          </w:tcPr>
          <w:p w14:paraId="24E6BAAD" w14:textId="77777777" w:rsidR="00DA2E02" w:rsidRPr="00B933AB" w:rsidRDefault="00DA2E02" w:rsidP="00DA2E02">
            <w:pPr>
              <w:widowControl/>
              <w:ind w:firstLine="697"/>
              <w:jc w:val="both"/>
              <w:rPr>
                <w:rFonts w:ascii="Arial" w:hAnsi="Arial" w:cs="Arial"/>
                <w:bCs/>
                <w:snapToGrid/>
                <w:szCs w:val="24"/>
              </w:rPr>
            </w:pPr>
            <w:r w:rsidRPr="00B933AB">
              <w:rPr>
                <w:rFonts w:ascii="Arial" w:hAnsi="Arial" w:cs="Arial"/>
                <w:bCs/>
                <w:snapToGrid/>
                <w:szCs w:val="24"/>
              </w:rPr>
              <w:t>with Multiple Categories, add</w:t>
            </w:r>
          </w:p>
        </w:tc>
        <w:tc>
          <w:tcPr>
            <w:tcW w:w="1440" w:type="dxa"/>
            <w:tcBorders>
              <w:top w:val="nil"/>
              <w:left w:val="nil"/>
              <w:bottom w:val="nil"/>
              <w:right w:val="nil"/>
            </w:tcBorders>
            <w:shd w:val="clear" w:color="auto" w:fill="auto"/>
            <w:noWrap/>
            <w:vAlign w:val="center"/>
            <w:hideMark/>
          </w:tcPr>
          <w:p w14:paraId="42944AAD" w14:textId="6535DC49" w:rsidR="00DA2E02" w:rsidRPr="00B933AB" w:rsidRDefault="00DA2E02" w:rsidP="00D86482">
            <w:pPr>
              <w:widowControl/>
              <w:jc w:val="right"/>
              <w:rPr>
                <w:rFonts w:ascii="Arial" w:hAnsi="Arial" w:cs="Arial"/>
                <w:snapToGrid/>
                <w:szCs w:val="24"/>
              </w:rPr>
            </w:pPr>
            <w:r w:rsidRPr="00B933AB">
              <w:rPr>
                <w:rFonts w:ascii="Arial" w:hAnsi="Arial" w:cs="Arial"/>
                <w:szCs w:val="24"/>
              </w:rPr>
              <w:t>$1,063.00</w:t>
            </w:r>
          </w:p>
        </w:tc>
      </w:tr>
      <w:tr w:rsidR="00B933AB" w:rsidRPr="00B933AB" w14:paraId="41A23462" w14:textId="77777777" w:rsidTr="00D86482">
        <w:trPr>
          <w:trHeight w:val="259"/>
        </w:trPr>
        <w:tc>
          <w:tcPr>
            <w:tcW w:w="7560" w:type="dxa"/>
            <w:tcBorders>
              <w:top w:val="nil"/>
              <w:left w:val="nil"/>
              <w:bottom w:val="nil"/>
              <w:right w:val="nil"/>
            </w:tcBorders>
            <w:shd w:val="clear" w:color="auto" w:fill="auto"/>
            <w:noWrap/>
            <w:vAlign w:val="center"/>
            <w:hideMark/>
          </w:tcPr>
          <w:p w14:paraId="2FA8C582" w14:textId="77777777" w:rsidR="00DA2E02" w:rsidRPr="00B933AB" w:rsidRDefault="00DA2E02" w:rsidP="00DA2E02">
            <w:pPr>
              <w:widowControl/>
              <w:jc w:val="both"/>
              <w:rPr>
                <w:rFonts w:ascii="Arial" w:hAnsi="Arial" w:cs="Arial"/>
                <w:bCs/>
                <w:snapToGrid/>
                <w:szCs w:val="24"/>
              </w:rPr>
            </w:pPr>
            <w:r w:rsidRPr="00B933AB">
              <w:rPr>
                <w:rFonts w:ascii="Arial" w:hAnsi="Arial" w:cs="Arial"/>
                <w:bCs/>
                <w:snapToGrid/>
                <w:szCs w:val="24"/>
              </w:rPr>
              <w:t>Non-Categorical, Significant Industrial User</w:t>
            </w:r>
          </w:p>
        </w:tc>
        <w:tc>
          <w:tcPr>
            <w:tcW w:w="1440" w:type="dxa"/>
            <w:tcBorders>
              <w:top w:val="nil"/>
              <w:left w:val="nil"/>
              <w:bottom w:val="nil"/>
              <w:right w:val="nil"/>
            </w:tcBorders>
            <w:shd w:val="clear" w:color="auto" w:fill="auto"/>
            <w:noWrap/>
            <w:vAlign w:val="center"/>
            <w:hideMark/>
          </w:tcPr>
          <w:p w14:paraId="78ADE11E" w14:textId="5F0B26F2" w:rsidR="00DA2E02" w:rsidRPr="00B933AB" w:rsidRDefault="00DA2E02" w:rsidP="00D86482">
            <w:pPr>
              <w:widowControl/>
              <w:jc w:val="right"/>
              <w:rPr>
                <w:rFonts w:ascii="Arial" w:hAnsi="Arial" w:cs="Arial"/>
                <w:snapToGrid/>
                <w:szCs w:val="24"/>
              </w:rPr>
            </w:pPr>
            <w:r w:rsidRPr="00B933AB">
              <w:rPr>
                <w:rFonts w:ascii="Arial" w:hAnsi="Arial" w:cs="Arial"/>
                <w:szCs w:val="24"/>
              </w:rPr>
              <w:t>$813.00</w:t>
            </w:r>
          </w:p>
        </w:tc>
      </w:tr>
      <w:tr w:rsidR="00B933AB" w:rsidRPr="00B933AB" w14:paraId="4B067339" w14:textId="77777777" w:rsidTr="00D86482">
        <w:trPr>
          <w:trHeight w:val="259"/>
        </w:trPr>
        <w:tc>
          <w:tcPr>
            <w:tcW w:w="7560" w:type="dxa"/>
            <w:tcBorders>
              <w:top w:val="nil"/>
              <w:left w:val="nil"/>
              <w:bottom w:val="nil"/>
              <w:right w:val="nil"/>
            </w:tcBorders>
            <w:shd w:val="clear" w:color="auto" w:fill="auto"/>
            <w:noWrap/>
            <w:vAlign w:val="center"/>
            <w:hideMark/>
          </w:tcPr>
          <w:p w14:paraId="06C07071" w14:textId="77777777" w:rsidR="00DA2E02" w:rsidRPr="00B933AB" w:rsidRDefault="00DA2E02" w:rsidP="00DA2E02">
            <w:pPr>
              <w:widowControl/>
              <w:jc w:val="both"/>
              <w:rPr>
                <w:rFonts w:ascii="Arial" w:hAnsi="Arial" w:cs="Arial"/>
                <w:bCs/>
                <w:snapToGrid/>
                <w:szCs w:val="24"/>
              </w:rPr>
            </w:pPr>
            <w:r w:rsidRPr="00B933AB">
              <w:rPr>
                <w:rFonts w:ascii="Arial" w:hAnsi="Arial" w:cs="Arial"/>
                <w:bCs/>
                <w:snapToGrid/>
                <w:szCs w:val="24"/>
              </w:rPr>
              <w:t>Non-Categorical, Non-Significant Industrial User</w:t>
            </w:r>
          </w:p>
        </w:tc>
        <w:tc>
          <w:tcPr>
            <w:tcW w:w="1440" w:type="dxa"/>
            <w:tcBorders>
              <w:top w:val="nil"/>
              <w:left w:val="nil"/>
              <w:bottom w:val="nil"/>
              <w:right w:val="nil"/>
            </w:tcBorders>
            <w:shd w:val="clear" w:color="auto" w:fill="auto"/>
            <w:noWrap/>
            <w:vAlign w:val="center"/>
            <w:hideMark/>
          </w:tcPr>
          <w:p w14:paraId="1FA6548D" w14:textId="7C9C6B95" w:rsidR="00DA2E02" w:rsidRPr="00B933AB" w:rsidRDefault="00DA2E02" w:rsidP="00D86482">
            <w:pPr>
              <w:widowControl/>
              <w:jc w:val="right"/>
              <w:rPr>
                <w:rFonts w:ascii="Arial" w:hAnsi="Arial" w:cs="Arial"/>
                <w:snapToGrid/>
                <w:szCs w:val="24"/>
              </w:rPr>
            </w:pPr>
            <w:r w:rsidRPr="00B933AB">
              <w:rPr>
                <w:rFonts w:ascii="Arial" w:hAnsi="Arial" w:cs="Arial"/>
                <w:szCs w:val="24"/>
              </w:rPr>
              <w:t>$563.00</w:t>
            </w:r>
          </w:p>
        </w:tc>
      </w:tr>
      <w:tr w:rsidR="00B933AB" w:rsidRPr="00B933AB" w14:paraId="51A8B6E0" w14:textId="77777777" w:rsidTr="00D86482">
        <w:trPr>
          <w:trHeight w:val="259"/>
        </w:trPr>
        <w:tc>
          <w:tcPr>
            <w:tcW w:w="7560" w:type="dxa"/>
            <w:tcBorders>
              <w:top w:val="nil"/>
              <w:left w:val="nil"/>
              <w:bottom w:val="nil"/>
              <w:right w:val="nil"/>
            </w:tcBorders>
            <w:shd w:val="clear" w:color="auto" w:fill="auto"/>
            <w:noWrap/>
            <w:hideMark/>
          </w:tcPr>
          <w:p w14:paraId="517F2EEB" w14:textId="77777777" w:rsidR="00C87023" w:rsidRPr="00B933AB" w:rsidRDefault="00C87023" w:rsidP="00C87023">
            <w:pPr>
              <w:widowControl/>
              <w:jc w:val="both"/>
              <w:rPr>
                <w:rFonts w:ascii="Arial" w:hAnsi="Arial" w:cs="Arial"/>
                <w:bCs/>
                <w:snapToGrid/>
                <w:szCs w:val="24"/>
              </w:rPr>
            </w:pPr>
          </w:p>
        </w:tc>
        <w:tc>
          <w:tcPr>
            <w:tcW w:w="1440" w:type="dxa"/>
            <w:tcBorders>
              <w:top w:val="nil"/>
              <w:left w:val="nil"/>
              <w:bottom w:val="nil"/>
              <w:right w:val="nil"/>
            </w:tcBorders>
            <w:shd w:val="clear" w:color="auto" w:fill="auto"/>
            <w:noWrap/>
            <w:vAlign w:val="center"/>
            <w:hideMark/>
          </w:tcPr>
          <w:p w14:paraId="1737C5B7" w14:textId="77777777" w:rsidR="00C87023" w:rsidRPr="00B933AB" w:rsidRDefault="00C87023" w:rsidP="00D86482">
            <w:pPr>
              <w:widowControl/>
              <w:jc w:val="right"/>
              <w:rPr>
                <w:rFonts w:ascii="Arial" w:hAnsi="Arial" w:cs="Arial"/>
                <w:snapToGrid/>
                <w:szCs w:val="24"/>
              </w:rPr>
            </w:pPr>
          </w:p>
        </w:tc>
      </w:tr>
      <w:tr w:rsidR="00B933AB" w:rsidRPr="00B933AB" w14:paraId="1333D868" w14:textId="77777777" w:rsidTr="00D86482">
        <w:trPr>
          <w:trHeight w:val="694"/>
        </w:trPr>
        <w:tc>
          <w:tcPr>
            <w:tcW w:w="7560" w:type="dxa"/>
            <w:tcBorders>
              <w:top w:val="nil"/>
              <w:left w:val="nil"/>
              <w:bottom w:val="nil"/>
              <w:right w:val="nil"/>
            </w:tcBorders>
            <w:shd w:val="clear" w:color="auto" w:fill="auto"/>
            <w:noWrap/>
            <w:vAlign w:val="center"/>
            <w:hideMark/>
          </w:tcPr>
          <w:p w14:paraId="507C8E75" w14:textId="0485896B" w:rsidR="00C87023" w:rsidRPr="00B933AB" w:rsidRDefault="00C87023" w:rsidP="00C87023">
            <w:pPr>
              <w:widowControl/>
              <w:jc w:val="both"/>
              <w:rPr>
                <w:rFonts w:ascii="Arial" w:hAnsi="Arial" w:cs="Arial"/>
                <w:bCs/>
                <w:snapToGrid/>
                <w:szCs w:val="24"/>
              </w:rPr>
            </w:pPr>
            <w:r w:rsidRPr="00B933AB">
              <w:rPr>
                <w:rFonts w:ascii="Arial" w:hAnsi="Arial" w:cs="Arial"/>
                <w:b/>
                <w:bCs/>
                <w:snapToGrid/>
                <w:szCs w:val="24"/>
                <w:u w:val="single"/>
              </w:rPr>
              <w:t>Section 7</w:t>
            </w:r>
            <w:r w:rsidR="00652FB0" w:rsidRPr="00B933AB">
              <w:rPr>
                <w:rFonts w:ascii="Arial" w:hAnsi="Arial" w:cs="Arial"/>
                <w:bCs/>
                <w:snapToGrid/>
                <w:szCs w:val="24"/>
              </w:rPr>
              <w:tab/>
            </w:r>
            <w:r w:rsidRPr="00B933AB">
              <w:rPr>
                <w:rFonts w:ascii="Arial" w:hAnsi="Arial" w:cs="Arial"/>
                <w:bCs/>
                <w:snapToGrid/>
                <w:szCs w:val="24"/>
              </w:rPr>
              <w:t xml:space="preserve">That initial Wastewater Hauler Permit application and Permit Renewal fees for the North NRWS shall be: </w:t>
            </w:r>
          </w:p>
        </w:tc>
        <w:tc>
          <w:tcPr>
            <w:tcW w:w="1440" w:type="dxa"/>
            <w:tcBorders>
              <w:top w:val="nil"/>
              <w:left w:val="nil"/>
              <w:bottom w:val="nil"/>
              <w:right w:val="nil"/>
            </w:tcBorders>
            <w:shd w:val="clear" w:color="auto" w:fill="auto"/>
            <w:noWrap/>
            <w:vAlign w:val="center"/>
            <w:hideMark/>
          </w:tcPr>
          <w:p w14:paraId="55720B99" w14:textId="77777777" w:rsidR="00C87023" w:rsidRPr="00B933AB" w:rsidRDefault="00C87023" w:rsidP="00D86482">
            <w:pPr>
              <w:widowControl/>
              <w:jc w:val="right"/>
              <w:rPr>
                <w:rFonts w:ascii="Arial" w:hAnsi="Arial" w:cs="Arial"/>
                <w:bCs/>
                <w:snapToGrid/>
                <w:szCs w:val="24"/>
                <w:u w:val="single"/>
              </w:rPr>
            </w:pPr>
          </w:p>
        </w:tc>
      </w:tr>
      <w:tr w:rsidR="00B933AB" w:rsidRPr="00B933AB" w14:paraId="5BC3AC5F" w14:textId="77777777" w:rsidTr="00D86482">
        <w:trPr>
          <w:trHeight w:val="259"/>
        </w:trPr>
        <w:tc>
          <w:tcPr>
            <w:tcW w:w="7560" w:type="dxa"/>
            <w:tcBorders>
              <w:top w:val="nil"/>
              <w:left w:val="nil"/>
              <w:bottom w:val="nil"/>
              <w:right w:val="nil"/>
            </w:tcBorders>
            <w:shd w:val="clear" w:color="auto" w:fill="auto"/>
            <w:noWrap/>
            <w:hideMark/>
          </w:tcPr>
          <w:p w14:paraId="4701CFDE" w14:textId="77777777" w:rsidR="00C87023" w:rsidRPr="00B933AB" w:rsidRDefault="00C87023" w:rsidP="00C87023">
            <w:pPr>
              <w:widowControl/>
              <w:jc w:val="both"/>
              <w:rPr>
                <w:rFonts w:ascii="Arial" w:hAnsi="Arial" w:cs="Arial"/>
                <w:bCs/>
                <w:snapToGrid/>
                <w:szCs w:val="24"/>
              </w:rPr>
            </w:pPr>
          </w:p>
        </w:tc>
        <w:tc>
          <w:tcPr>
            <w:tcW w:w="1440" w:type="dxa"/>
            <w:tcBorders>
              <w:top w:val="nil"/>
              <w:left w:val="nil"/>
              <w:bottom w:val="nil"/>
              <w:right w:val="nil"/>
            </w:tcBorders>
            <w:shd w:val="clear" w:color="auto" w:fill="auto"/>
            <w:noWrap/>
            <w:vAlign w:val="center"/>
            <w:hideMark/>
          </w:tcPr>
          <w:p w14:paraId="2B90596E" w14:textId="77777777" w:rsidR="00C87023" w:rsidRPr="00B933AB" w:rsidRDefault="00C87023" w:rsidP="00D86482">
            <w:pPr>
              <w:widowControl/>
              <w:jc w:val="right"/>
              <w:rPr>
                <w:rFonts w:ascii="Arial" w:hAnsi="Arial" w:cs="Arial"/>
                <w:snapToGrid/>
                <w:szCs w:val="24"/>
              </w:rPr>
            </w:pPr>
          </w:p>
        </w:tc>
      </w:tr>
      <w:tr w:rsidR="00B933AB" w:rsidRPr="00B933AB" w14:paraId="26A94E04" w14:textId="77777777" w:rsidTr="00D86482">
        <w:trPr>
          <w:trHeight w:val="259"/>
        </w:trPr>
        <w:tc>
          <w:tcPr>
            <w:tcW w:w="7560" w:type="dxa"/>
            <w:tcBorders>
              <w:top w:val="nil"/>
              <w:left w:val="nil"/>
              <w:bottom w:val="nil"/>
              <w:right w:val="nil"/>
            </w:tcBorders>
            <w:shd w:val="clear" w:color="auto" w:fill="auto"/>
            <w:noWrap/>
            <w:vAlign w:val="center"/>
            <w:hideMark/>
          </w:tcPr>
          <w:p w14:paraId="7CB8A96D" w14:textId="77777777" w:rsidR="00DA2E02" w:rsidRPr="00B933AB" w:rsidRDefault="00DA2E02" w:rsidP="00DA2E02">
            <w:pPr>
              <w:widowControl/>
              <w:jc w:val="both"/>
              <w:rPr>
                <w:rFonts w:ascii="Arial" w:hAnsi="Arial" w:cs="Arial"/>
                <w:bCs/>
                <w:snapToGrid/>
                <w:szCs w:val="24"/>
              </w:rPr>
            </w:pPr>
            <w:r w:rsidRPr="00B933AB">
              <w:rPr>
                <w:rFonts w:ascii="Arial" w:hAnsi="Arial" w:cs="Arial"/>
                <w:bCs/>
                <w:snapToGrid/>
                <w:szCs w:val="24"/>
              </w:rPr>
              <w:t>Initial Permit Application for Wastewater Hauler</w:t>
            </w:r>
          </w:p>
        </w:tc>
        <w:tc>
          <w:tcPr>
            <w:tcW w:w="1440" w:type="dxa"/>
            <w:tcBorders>
              <w:top w:val="nil"/>
              <w:left w:val="nil"/>
              <w:bottom w:val="nil"/>
              <w:right w:val="nil"/>
            </w:tcBorders>
            <w:shd w:val="clear" w:color="auto" w:fill="auto"/>
            <w:noWrap/>
            <w:vAlign w:val="center"/>
            <w:hideMark/>
          </w:tcPr>
          <w:p w14:paraId="5348B089" w14:textId="03B6E98C" w:rsidR="00DA2E02" w:rsidRPr="00B933AB" w:rsidRDefault="00DA2E02" w:rsidP="00D86482">
            <w:pPr>
              <w:widowControl/>
              <w:jc w:val="right"/>
              <w:rPr>
                <w:rFonts w:ascii="Arial" w:hAnsi="Arial" w:cs="Arial"/>
                <w:snapToGrid/>
                <w:szCs w:val="24"/>
              </w:rPr>
            </w:pPr>
            <w:r w:rsidRPr="00B933AB">
              <w:rPr>
                <w:rFonts w:ascii="Arial" w:hAnsi="Arial" w:cs="Arial"/>
                <w:szCs w:val="24"/>
              </w:rPr>
              <w:t>$250.00</w:t>
            </w:r>
          </w:p>
        </w:tc>
      </w:tr>
      <w:tr w:rsidR="00B933AB" w:rsidRPr="00B933AB" w14:paraId="5482A9EA" w14:textId="77777777" w:rsidTr="00D86482">
        <w:trPr>
          <w:trHeight w:val="259"/>
        </w:trPr>
        <w:tc>
          <w:tcPr>
            <w:tcW w:w="7560" w:type="dxa"/>
            <w:tcBorders>
              <w:top w:val="nil"/>
              <w:left w:val="nil"/>
              <w:bottom w:val="nil"/>
              <w:right w:val="nil"/>
            </w:tcBorders>
            <w:shd w:val="clear" w:color="auto" w:fill="auto"/>
            <w:noWrap/>
            <w:vAlign w:val="center"/>
            <w:hideMark/>
          </w:tcPr>
          <w:p w14:paraId="4822A58D" w14:textId="77777777" w:rsidR="00DA2E02" w:rsidRPr="00B933AB" w:rsidRDefault="00DA2E02" w:rsidP="00DA2E02">
            <w:pPr>
              <w:widowControl/>
              <w:jc w:val="both"/>
              <w:rPr>
                <w:rFonts w:ascii="Arial" w:hAnsi="Arial" w:cs="Arial"/>
                <w:bCs/>
                <w:snapToGrid/>
                <w:szCs w:val="24"/>
              </w:rPr>
            </w:pPr>
            <w:r w:rsidRPr="00B933AB">
              <w:rPr>
                <w:rFonts w:ascii="Arial" w:hAnsi="Arial" w:cs="Arial"/>
                <w:bCs/>
                <w:snapToGrid/>
                <w:szCs w:val="24"/>
              </w:rPr>
              <w:t>Permit Renewal for Wastewater Hauler</w:t>
            </w:r>
          </w:p>
        </w:tc>
        <w:tc>
          <w:tcPr>
            <w:tcW w:w="1440" w:type="dxa"/>
            <w:tcBorders>
              <w:top w:val="nil"/>
              <w:left w:val="nil"/>
              <w:bottom w:val="nil"/>
              <w:right w:val="nil"/>
            </w:tcBorders>
            <w:shd w:val="clear" w:color="auto" w:fill="auto"/>
            <w:noWrap/>
            <w:vAlign w:val="center"/>
            <w:hideMark/>
          </w:tcPr>
          <w:p w14:paraId="7435F19A" w14:textId="42D45004" w:rsidR="00DA2E02" w:rsidRPr="00B933AB" w:rsidRDefault="00DA2E02" w:rsidP="00D86482">
            <w:pPr>
              <w:widowControl/>
              <w:jc w:val="right"/>
              <w:rPr>
                <w:rFonts w:ascii="Arial" w:hAnsi="Arial" w:cs="Arial"/>
                <w:snapToGrid/>
                <w:szCs w:val="24"/>
              </w:rPr>
            </w:pPr>
            <w:r w:rsidRPr="00B933AB">
              <w:rPr>
                <w:rFonts w:ascii="Arial" w:hAnsi="Arial" w:cs="Arial"/>
                <w:szCs w:val="24"/>
              </w:rPr>
              <w:t>$125.00</w:t>
            </w:r>
          </w:p>
        </w:tc>
      </w:tr>
      <w:tr w:rsidR="00B933AB" w:rsidRPr="00B933AB" w14:paraId="26D2B911" w14:textId="77777777" w:rsidTr="00D86482">
        <w:trPr>
          <w:trHeight w:val="259"/>
        </w:trPr>
        <w:tc>
          <w:tcPr>
            <w:tcW w:w="7560" w:type="dxa"/>
            <w:tcBorders>
              <w:top w:val="nil"/>
              <w:left w:val="nil"/>
              <w:bottom w:val="nil"/>
              <w:right w:val="nil"/>
            </w:tcBorders>
            <w:shd w:val="clear" w:color="auto" w:fill="auto"/>
            <w:noWrap/>
            <w:hideMark/>
          </w:tcPr>
          <w:p w14:paraId="33BD5159" w14:textId="77777777" w:rsidR="00C87023" w:rsidRPr="00B933AB" w:rsidRDefault="00C87023" w:rsidP="00C87023">
            <w:pPr>
              <w:widowControl/>
              <w:jc w:val="both"/>
              <w:rPr>
                <w:rFonts w:ascii="Arial" w:hAnsi="Arial" w:cs="Arial"/>
                <w:bCs/>
                <w:snapToGrid/>
                <w:szCs w:val="24"/>
              </w:rPr>
            </w:pPr>
          </w:p>
        </w:tc>
        <w:tc>
          <w:tcPr>
            <w:tcW w:w="1440" w:type="dxa"/>
            <w:tcBorders>
              <w:top w:val="nil"/>
              <w:left w:val="nil"/>
              <w:bottom w:val="nil"/>
              <w:right w:val="nil"/>
            </w:tcBorders>
            <w:shd w:val="clear" w:color="auto" w:fill="auto"/>
            <w:noWrap/>
            <w:vAlign w:val="center"/>
            <w:hideMark/>
          </w:tcPr>
          <w:p w14:paraId="00E686EC" w14:textId="77777777" w:rsidR="00C87023" w:rsidRPr="00B933AB" w:rsidRDefault="00C87023" w:rsidP="00D86482">
            <w:pPr>
              <w:widowControl/>
              <w:jc w:val="right"/>
              <w:rPr>
                <w:rFonts w:ascii="Arial" w:hAnsi="Arial" w:cs="Arial"/>
                <w:snapToGrid/>
                <w:szCs w:val="24"/>
              </w:rPr>
            </w:pPr>
          </w:p>
        </w:tc>
      </w:tr>
      <w:tr w:rsidR="00B933AB" w:rsidRPr="00B933AB" w14:paraId="5276B34A" w14:textId="77777777" w:rsidTr="00952137">
        <w:trPr>
          <w:trHeight w:val="994"/>
        </w:trPr>
        <w:tc>
          <w:tcPr>
            <w:tcW w:w="7560" w:type="dxa"/>
            <w:tcBorders>
              <w:top w:val="nil"/>
              <w:left w:val="nil"/>
              <w:bottom w:val="nil"/>
              <w:right w:val="nil"/>
            </w:tcBorders>
            <w:shd w:val="clear" w:color="auto" w:fill="auto"/>
            <w:noWrap/>
            <w:vAlign w:val="center"/>
            <w:hideMark/>
          </w:tcPr>
          <w:p w14:paraId="7D1296E4" w14:textId="77777777" w:rsidR="00C87023" w:rsidRPr="00B933AB" w:rsidRDefault="00C87023" w:rsidP="003918CB">
            <w:pPr>
              <w:widowControl/>
              <w:jc w:val="both"/>
              <w:rPr>
                <w:rFonts w:ascii="Arial" w:hAnsi="Arial" w:cs="Arial"/>
                <w:bCs/>
                <w:snapToGrid/>
                <w:szCs w:val="24"/>
              </w:rPr>
            </w:pPr>
            <w:r w:rsidRPr="00B933AB">
              <w:rPr>
                <w:rFonts w:ascii="Arial" w:hAnsi="Arial" w:cs="Arial"/>
                <w:bCs/>
                <w:snapToGrid/>
                <w:szCs w:val="24"/>
              </w:rPr>
              <w:t>South NRWS Wastewater Hauler Permit Application and Permit Renewal are processed and administered by Santa Ana Watershed Project Authority (SAWPA).</w:t>
            </w:r>
          </w:p>
        </w:tc>
        <w:tc>
          <w:tcPr>
            <w:tcW w:w="1440" w:type="dxa"/>
            <w:tcBorders>
              <w:top w:val="nil"/>
              <w:left w:val="nil"/>
              <w:bottom w:val="nil"/>
              <w:right w:val="nil"/>
            </w:tcBorders>
            <w:shd w:val="clear" w:color="auto" w:fill="auto"/>
            <w:noWrap/>
            <w:vAlign w:val="center"/>
            <w:hideMark/>
          </w:tcPr>
          <w:p w14:paraId="4D33ACBD" w14:textId="77777777" w:rsidR="00C87023" w:rsidRPr="00B933AB" w:rsidRDefault="00C87023" w:rsidP="00C87023">
            <w:pPr>
              <w:widowControl/>
              <w:jc w:val="right"/>
              <w:rPr>
                <w:rFonts w:ascii="Arial" w:hAnsi="Arial" w:cs="Arial"/>
                <w:snapToGrid/>
                <w:szCs w:val="24"/>
              </w:rPr>
            </w:pPr>
          </w:p>
        </w:tc>
      </w:tr>
      <w:tr w:rsidR="00B933AB" w:rsidRPr="00B933AB" w14:paraId="687D92FC" w14:textId="77777777" w:rsidTr="00952137">
        <w:trPr>
          <w:trHeight w:val="552"/>
        </w:trPr>
        <w:tc>
          <w:tcPr>
            <w:tcW w:w="7560" w:type="dxa"/>
            <w:tcBorders>
              <w:top w:val="nil"/>
              <w:left w:val="nil"/>
              <w:bottom w:val="nil"/>
              <w:right w:val="nil"/>
            </w:tcBorders>
            <w:shd w:val="clear" w:color="auto" w:fill="auto"/>
            <w:noWrap/>
            <w:vAlign w:val="center"/>
            <w:hideMark/>
          </w:tcPr>
          <w:p w14:paraId="3B788455" w14:textId="71D19955" w:rsidR="00C87023" w:rsidRPr="00B933AB" w:rsidRDefault="00C87023" w:rsidP="00C87023">
            <w:pPr>
              <w:widowControl/>
              <w:jc w:val="both"/>
              <w:rPr>
                <w:rFonts w:ascii="Arial" w:hAnsi="Arial" w:cs="Arial"/>
                <w:bCs/>
                <w:snapToGrid/>
                <w:szCs w:val="24"/>
              </w:rPr>
            </w:pPr>
            <w:r w:rsidRPr="00B933AB">
              <w:rPr>
                <w:rFonts w:ascii="Arial" w:hAnsi="Arial" w:cs="Arial"/>
                <w:b/>
                <w:bCs/>
                <w:snapToGrid/>
                <w:szCs w:val="24"/>
                <w:u w:val="single"/>
              </w:rPr>
              <w:t>Section 8</w:t>
            </w:r>
            <w:r w:rsidR="00652FB0" w:rsidRPr="00B933AB">
              <w:rPr>
                <w:rFonts w:ascii="Arial" w:hAnsi="Arial" w:cs="Arial"/>
                <w:bCs/>
                <w:snapToGrid/>
                <w:szCs w:val="24"/>
              </w:rPr>
              <w:tab/>
            </w:r>
            <w:r w:rsidRPr="00B933AB">
              <w:rPr>
                <w:rFonts w:ascii="Arial" w:hAnsi="Arial" w:cs="Arial"/>
                <w:bCs/>
                <w:snapToGrid/>
                <w:szCs w:val="24"/>
              </w:rPr>
              <w:t>That Permit Revision or Facility Expansion fees shall be:</w:t>
            </w:r>
          </w:p>
        </w:tc>
        <w:tc>
          <w:tcPr>
            <w:tcW w:w="1440" w:type="dxa"/>
            <w:tcBorders>
              <w:top w:val="nil"/>
              <w:left w:val="nil"/>
              <w:bottom w:val="nil"/>
              <w:right w:val="nil"/>
            </w:tcBorders>
            <w:shd w:val="clear" w:color="auto" w:fill="auto"/>
            <w:noWrap/>
            <w:vAlign w:val="center"/>
            <w:hideMark/>
          </w:tcPr>
          <w:p w14:paraId="19799609" w14:textId="50D912A0" w:rsidR="00C87023" w:rsidRPr="00B933AB" w:rsidRDefault="00DA2E02" w:rsidP="00C87023">
            <w:pPr>
              <w:widowControl/>
              <w:jc w:val="right"/>
              <w:rPr>
                <w:rFonts w:ascii="Arial" w:hAnsi="Arial" w:cs="Arial"/>
                <w:snapToGrid/>
                <w:szCs w:val="24"/>
              </w:rPr>
            </w:pPr>
            <w:r w:rsidRPr="00B933AB">
              <w:rPr>
                <w:rFonts w:ascii="Arial" w:hAnsi="Arial" w:cs="Arial"/>
                <w:szCs w:val="24"/>
              </w:rPr>
              <w:t>$1,625.00</w:t>
            </w:r>
          </w:p>
        </w:tc>
      </w:tr>
      <w:tr w:rsidR="00B933AB" w:rsidRPr="00B933AB" w14:paraId="2F3D9FA3" w14:textId="77777777" w:rsidTr="00952137">
        <w:trPr>
          <w:trHeight w:val="259"/>
        </w:trPr>
        <w:tc>
          <w:tcPr>
            <w:tcW w:w="7560" w:type="dxa"/>
            <w:tcBorders>
              <w:top w:val="nil"/>
              <w:left w:val="nil"/>
              <w:bottom w:val="nil"/>
              <w:right w:val="nil"/>
            </w:tcBorders>
            <w:shd w:val="clear" w:color="auto" w:fill="auto"/>
            <w:noWrap/>
            <w:hideMark/>
          </w:tcPr>
          <w:p w14:paraId="347CC4D5" w14:textId="77777777" w:rsidR="00C87023" w:rsidRPr="00B933AB" w:rsidRDefault="00C87023" w:rsidP="00C87023">
            <w:pPr>
              <w:widowControl/>
              <w:jc w:val="both"/>
              <w:rPr>
                <w:rFonts w:ascii="Arial" w:hAnsi="Arial" w:cs="Arial"/>
                <w:bCs/>
                <w:snapToGrid/>
                <w:szCs w:val="24"/>
              </w:rPr>
            </w:pPr>
          </w:p>
        </w:tc>
        <w:tc>
          <w:tcPr>
            <w:tcW w:w="1440" w:type="dxa"/>
            <w:tcBorders>
              <w:top w:val="nil"/>
              <w:left w:val="nil"/>
              <w:bottom w:val="nil"/>
              <w:right w:val="nil"/>
            </w:tcBorders>
            <w:shd w:val="clear" w:color="auto" w:fill="auto"/>
            <w:noWrap/>
            <w:vAlign w:val="center"/>
            <w:hideMark/>
          </w:tcPr>
          <w:p w14:paraId="3197FFD0" w14:textId="77777777" w:rsidR="00C87023" w:rsidRPr="00B933AB" w:rsidRDefault="00C87023" w:rsidP="00C87023">
            <w:pPr>
              <w:widowControl/>
              <w:jc w:val="right"/>
              <w:rPr>
                <w:rFonts w:ascii="Arial" w:hAnsi="Arial" w:cs="Arial"/>
                <w:snapToGrid/>
                <w:szCs w:val="24"/>
              </w:rPr>
            </w:pPr>
          </w:p>
        </w:tc>
      </w:tr>
      <w:tr w:rsidR="00B933AB" w:rsidRPr="00B933AB" w14:paraId="0CF655E4" w14:textId="77777777" w:rsidTr="00952137">
        <w:trPr>
          <w:trHeight w:val="1808"/>
        </w:trPr>
        <w:tc>
          <w:tcPr>
            <w:tcW w:w="7560" w:type="dxa"/>
            <w:tcBorders>
              <w:top w:val="nil"/>
              <w:left w:val="nil"/>
              <w:bottom w:val="nil"/>
              <w:right w:val="nil"/>
            </w:tcBorders>
            <w:shd w:val="clear" w:color="auto" w:fill="auto"/>
            <w:noWrap/>
            <w:vAlign w:val="center"/>
            <w:hideMark/>
          </w:tcPr>
          <w:p w14:paraId="6A21F838" w14:textId="77777777" w:rsidR="00C87023" w:rsidRPr="00B933AB" w:rsidRDefault="00C87023" w:rsidP="003918CB">
            <w:pPr>
              <w:widowControl/>
              <w:jc w:val="both"/>
              <w:rPr>
                <w:rFonts w:ascii="Arial" w:hAnsi="Arial" w:cs="Arial"/>
                <w:bCs/>
                <w:snapToGrid/>
                <w:szCs w:val="24"/>
              </w:rPr>
            </w:pPr>
            <w:r w:rsidRPr="00B933AB">
              <w:rPr>
                <w:rFonts w:ascii="Arial" w:hAnsi="Arial" w:cs="Arial"/>
                <w:bCs/>
                <w:snapToGrid/>
                <w:szCs w:val="24"/>
              </w:rPr>
              <w:lastRenderedPageBreak/>
              <w:t>Permit Revisions shall be required if the modification affects the quantity/quality of the wastewater discharge to deviate from the conditions in the current permit by more than 25%.  Such additions or modifications include, but are not limited to, the following:  Maintenance, Monitoring, Change of Discharge Limits, Addition of Control Equipment, etc.</w:t>
            </w:r>
          </w:p>
        </w:tc>
        <w:tc>
          <w:tcPr>
            <w:tcW w:w="1440" w:type="dxa"/>
            <w:tcBorders>
              <w:top w:val="nil"/>
              <w:left w:val="nil"/>
              <w:bottom w:val="nil"/>
              <w:right w:val="nil"/>
            </w:tcBorders>
            <w:shd w:val="clear" w:color="auto" w:fill="auto"/>
            <w:noWrap/>
            <w:vAlign w:val="center"/>
            <w:hideMark/>
          </w:tcPr>
          <w:p w14:paraId="343C6B8A" w14:textId="77777777" w:rsidR="00C87023" w:rsidRPr="00B933AB" w:rsidRDefault="00C87023" w:rsidP="00C87023">
            <w:pPr>
              <w:widowControl/>
              <w:jc w:val="right"/>
              <w:rPr>
                <w:rFonts w:ascii="Arial" w:hAnsi="Arial" w:cs="Arial"/>
                <w:snapToGrid/>
                <w:szCs w:val="24"/>
              </w:rPr>
            </w:pPr>
          </w:p>
        </w:tc>
      </w:tr>
      <w:tr w:rsidR="00B933AB" w:rsidRPr="00B933AB" w14:paraId="32B3583C" w14:textId="77777777" w:rsidTr="00952137">
        <w:trPr>
          <w:trHeight w:val="259"/>
        </w:trPr>
        <w:tc>
          <w:tcPr>
            <w:tcW w:w="7560" w:type="dxa"/>
            <w:tcBorders>
              <w:top w:val="nil"/>
              <w:left w:val="nil"/>
              <w:bottom w:val="nil"/>
              <w:right w:val="nil"/>
            </w:tcBorders>
            <w:shd w:val="clear" w:color="auto" w:fill="auto"/>
            <w:noWrap/>
            <w:vAlign w:val="bottom"/>
            <w:hideMark/>
          </w:tcPr>
          <w:p w14:paraId="6149CD9D" w14:textId="77777777" w:rsidR="00C87023" w:rsidRPr="00B933AB" w:rsidRDefault="00C87023" w:rsidP="00C87023">
            <w:pPr>
              <w:widowControl/>
              <w:jc w:val="both"/>
              <w:rPr>
                <w:rFonts w:ascii="Arial" w:hAnsi="Arial" w:cs="Arial"/>
                <w:bCs/>
                <w:snapToGrid/>
                <w:szCs w:val="24"/>
              </w:rPr>
            </w:pPr>
          </w:p>
        </w:tc>
        <w:tc>
          <w:tcPr>
            <w:tcW w:w="1440" w:type="dxa"/>
            <w:tcBorders>
              <w:top w:val="nil"/>
              <w:left w:val="nil"/>
              <w:bottom w:val="nil"/>
              <w:right w:val="nil"/>
            </w:tcBorders>
            <w:shd w:val="clear" w:color="auto" w:fill="auto"/>
            <w:noWrap/>
            <w:vAlign w:val="center"/>
            <w:hideMark/>
          </w:tcPr>
          <w:p w14:paraId="6761EC4E" w14:textId="77777777" w:rsidR="00C87023" w:rsidRPr="00B933AB" w:rsidRDefault="00C87023" w:rsidP="00C87023">
            <w:pPr>
              <w:widowControl/>
              <w:jc w:val="right"/>
              <w:rPr>
                <w:rFonts w:ascii="Arial" w:hAnsi="Arial" w:cs="Arial"/>
                <w:snapToGrid/>
                <w:szCs w:val="24"/>
              </w:rPr>
            </w:pPr>
          </w:p>
        </w:tc>
      </w:tr>
      <w:tr w:rsidR="00B933AB" w:rsidRPr="00B933AB" w14:paraId="706F4358" w14:textId="77777777" w:rsidTr="00D86482">
        <w:trPr>
          <w:trHeight w:val="315"/>
        </w:trPr>
        <w:tc>
          <w:tcPr>
            <w:tcW w:w="7560" w:type="dxa"/>
            <w:tcBorders>
              <w:top w:val="nil"/>
              <w:left w:val="nil"/>
              <w:bottom w:val="nil"/>
              <w:right w:val="nil"/>
            </w:tcBorders>
            <w:shd w:val="clear" w:color="auto" w:fill="auto"/>
            <w:noWrap/>
            <w:vAlign w:val="center"/>
            <w:hideMark/>
          </w:tcPr>
          <w:p w14:paraId="254CBEDB" w14:textId="7EEC2E08" w:rsidR="00D86482" w:rsidRPr="00B933AB" w:rsidRDefault="00D86482" w:rsidP="00D86482">
            <w:pPr>
              <w:widowControl/>
              <w:jc w:val="both"/>
              <w:rPr>
                <w:rFonts w:ascii="Arial" w:hAnsi="Arial" w:cs="Arial"/>
                <w:bCs/>
                <w:snapToGrid/>
                <w:szCs w:val="24"/>
              </w:rPr>
            </w:pPr>
            <w:r w:rsidRPr="00B933AB">
              <w:rPr>
                <w:rFonts w:ascii="Arial" w:hAnsi="Arial" w:cs="Arial"/>
                <w:b/>
                <w:bCs/>
                <w:snapToGrid/>
                <w:szCs w:val="24"/>
                <w:u w:val="single"/>
              </w:rPr>
              <w:t>Section 9</w:t>
            </w:r>
            <w:r w:rsidRPr="00B933AB">
              <w:rPr>
                <w:rFonts w:ascii="Arial" w:hAnsi="Arial" w:cs="Arial"/>
                <w:bCs/>
                <w:snapToGrid/>
                <w:szCs w:val="24"/>
              </w:rPr>
              <w:tab/>
              <w:t xml:space="preserve">That for change of business name </w:t>
            </w:r>
            <w:r w:rsidR="000B5C1D" w:rsidRPr="00B933AB">
              <w:rPr>
                <w:rFonts w:ascii="Arial" w:hAnsi="Arial" w:cs="Arial"/>
                <w:bCs/>
                <w:snapToGrid/>
                <w:szCs w:val="24"/>
              </w:rPr>
              <w:t>with no process changes</w:t>
            </w:r>
            <w:r w:rsidRPr="00B933AB">
              <w:rPr>
                <w:rFonts w:ascii="Arial" w:hAnsi="Arial" w:cs="Arial"/>
                <w:bCs/>
                <w:snapToGrid/>
                <w:szCs w:val="24"/>
              </w:rPr>
              <w:t xml:space="preserve"> shall be:</w:t>
            </w:r>
          </w:p>
        </w:tc>
        <w:tc>
          <w:tcPr>
            <w:tcW w:w="1440" w:type="dxa"/>
            <w:tcBorders>
              <w:top w:val="nil"/>
              <w:left w:val="nil"/>
              <w:bottom w:val="nil"/>
              <w:right w:val="nil"/>
            </w:tcBorders>
            <w:shd w:val="clear" w:color="auto" w:fill="auto"/>
            <w:noWrap/>
            <w:vAlign w:val="center"/>
            <w:hideMark/>
          </w:tcPr>
          <w:p w14:paraId="0C428EDC" w14:textId="6BB28446" w:rsidR="00D86482" w:rsidRPr="00B933AB" w:rsidRDefault="00D86482" w:rsidP="00D86482">
            <w:pPr>
              <w:widowControl/>
              <w:jc w:val="right"/>
              <w:rPr>
                <w:rFonts w:ascii="Arial" w:hAnsi="Arial" w:cs="Arial"/>
                <w:snapToGrid/>
                <w:szCs w:val="24"/>
              </w:rPr>
            </w:pPr>
            <w:r w:rsidRPr="00B933AB">
              <w:rPr>
                <w:rFonts w:ascii="Arial" w:hAnsi="Arial" w:cs="Arial"/>
                <w:szCs w:val="24"/>
              </w:rPr>
              <w:t>$250.00</w:t>
            </w:r>
          </w:p>
        </w:tc>
      </w:tr>
      <w:tr w:rsidR="00B933AB" w:rsidRPr="00B933AB" w14:paraId="784357F0" w14:textId="77777777" w:rsidTr="00121373">
        <w:trPr>
          <w:trHeight w:val="259"/>
        </w:trPr>
        <w:tc>
          <w:tcPr>
            <w:tcW w:w="7560" w:type="dxa"/>
            <w:tcBorders>
              <w:top w:val="nil"/>
              <w:left w:val="nil"/>
              <w:bottom w:val="nil"/>
              <w:right w:val="nil"/>
            </w:tcBorders>
            <w:shd w:val="clear" w:color="auto" w:fill="auto"/>
            <w:noWrap/>
            <w:hideMark/>
          </w:tcPr>
          <w:p w14:paraId="7777745C" w14:textId="77777777" w:rsidR="00D86482" w:rsidRPr="00B933AB" w:rsidRDefault="00D86482" w:rsidP="00D86482">
            <w:pPr>
              <w:widowControl/>
              <w:jc w:val="both"/>
              <w:rPr>
                <w:rFonts w:ascii="Arial" w:hAnsi="Arial" w:cs="Arial"/>
                <w:bCs/>
                <w:snapToGrid/>
                <w:szCs w:val="24"/>
              </w:rPr>
            </w:pPr>
          </w:p>
        </w:tc>
        <w:tc>
          <w:tcPr>
            <w:tcW w:w="1440" w:type="dxa"/>
            <w:tcBorders>
              <w:top w:val="nil"/>
              <w:left w:val="nil"/>
              <w:bottom w:val="nil"/>
              <w:right w:val="nil"/>
            </w:tcBorders>
            <w:shd w:val="clear" w:color="auto" w:fill="auto"/>
            <w:noWrap/>
            <w:hideMark/>
          </w:tcPr>
          <w:p w14:paraId="3CB7F51E" w14:textId="77777777" w:rsidR="00D86482" w:rsidRPr="00B933AB" w:rsidRDefault="00D86482" w:rsidP="00D86482">
            <w:pPr>
              <w:widowControl/>
              <w:jc w:val="right"/>
              <w:rPr>
                <w:rFonts w:ascii="Arial" w:hAnsi="Arial" w:cs="Arial"/>
                <w:snapToGrid/>
                <w:szCs w:val="24"/>
              </w:rPr>
            </w:pPr>
          </w:p>
        </w:tc>
      </w:tr>
      <w:tr w:rsidR="00B933AB" w:rsidRPr="00B933AB" w14:paraId="4BBB8643" w14:textId="77777777" w:rsidTr="00D86482">
        <w:trPr>
          <w:trHeight w:val="300"/>
        </w:trPr>
        <w:tc>
          <w:tcPr>
            <w:tcW w:w="7560" w:type="dxa"/>
            <w:tcBorders>
              <w:top w:val="nil"/>
              <w:left w:val="nil"/>
              <w:bottom w:val="nil"/>
              <w:right w:val="nil"/>
            </w:tcBorders>
            <w:shd w:val="clear" w:color="auto" w:fill="auto"/>
            <w:noWrap/>
            <w:vAlign w:val="center"/>
          </w:tcPr>
          <w:p w14:paraId="5503CF6D" w14:textId="56CF2B7B" w:rsidR="00D86482" w:rsidRPr="00B933AB" w:rsidRDefault="00D86482" w:rsidP="00D86482">
            <w:pPr>
              <w:widowControl/>
              <w:jc w:val="both"/>
              <w:rPr>
                <w:rFonts w:ascii="Arial" w:hAnsi="Arial" w:cs="Arial"/>
                <w:bCs/>
                <w:snapToGrid/>
                <w:szCs w:val="24"/>
              </w:rPr>
            </w:pPr>
            <w:r w:rsidRPr="00B933AB">
              <w:rPr>
                <w:rFonts w:ascii="Arial" w:hAnsi="Arial" w:cs="Arial"/>
                <w:bCs/>
                <w:snapToGrid/>
                <w:szCs w:val="24"/>
              </w:rPr>
              <w:t>That Permit Addendum fees shall be:</w:t>
            </w:r>
          </w:p>
        </w:tc>
        <w:tc>
          <w:tcPr>
            <w:tcW w:w="1440" w:type="dxa"/>
            <w:tcBorders>
              <w:top w:val="nil"/>
              <w:left w:val="nil"/>
              <w:bottom w:val="nil"/>
              <w:right w:val="nil"/>
            </w:tcBorders>
            <w:shd w:val="clear" w:color="auto" w:fill="auto"/>
            <w:noWrap/>
            <w:vAlign w:val="center"/>
          </w:tcPr>
          <w:p w14:paraId="0E396A9B" w14:textId="41AEB581" w:rsidR="00D86482" w:rsidRPr="00B933AB" w:rsidRDefault="00D86482" w:rsidP="00D86482">
            <w:pPr>
              <w:widowControl/>
              <w:jc w:val="right"/>
              <w:rPr>
                <w:rFonts w:ascii="Arial" w:hAnsi="Arial" w:cs="Arial"/>
                <w:szCs w:val="24"/>
              </w:rPr>
            </w:pPr>
            <w:r w:rsidRPr="00B933AB">
              <w:rPr>
                <w:rFonts w:ascii="Arial" w:hAnsi="Arial" w:cs="Arial"/>
                <w:szCs w:val="24"/>
              </w:rPr>
              <w:t>$813.00</w:t>
            </w:r>
          </w:p>
        </w:tc>
      </w:tr>
      <w:tr w:rsidR="00B933AB" w:rsidRPr="00B933AB" w14:paraId="61D106BB" w14:textId="77777777" w:rsidTr="00952137">
        <w:trPr>
          <w:trHeight w:val="259"/>
        </w:trPr>
        <w:tc>
          <w:tcPr>
            <w:tcW w:w="7560" w:type="dxa"/>
            <w:tcBorders>
              <w:top w:val="nil"/>
              <w:left w:val="nil"/>
              <w:bottom w:val="nil"/>
              <w:right w:val="nil"/>
            </w:tcBorders>
            <w:shd w:val="clear" w:color="auto" w:fill="auto"/>
            <w:noWrap/>
            <w:hideMark/>
          </w:tcPr>
          <w:p w14:paraId="74043FEC" w14:textId="77777777" w:rsidR="00C87023" w:rsidRPr="00B933AB" w:rsidRDefault="00C87023" w:rsidP="00C87023">
            <w:pPr>
              <w:widowControl/>
              <w:jc w:val="both"/>
              <w:rPr>
                <w:rFonts w:ascii="Arial" w:hAnsi="Arial" w:cs="Arial"/>
                <w:bCs/>
                <w:snapToGrid/>
                <w:szCs w:val="24"/>
              </w:rPr>
            </w:pPr>
          </w:p>
        </w:tc>
        <w:tc>
          <w:tcPr>
            <w:tcW w:w="1440" w:type="dxa"/>
            <w:tcBorders>
              <w:top w:val="nil"/>
              <w:left w:val="nil"/>
              <w:bottom w:val="nil"/>
              <w:right w:val="nil"/>
            </w:tcBorders>
            <w:shd w:val="clear" w:color="auto" w:fill="auto"/>
            <w:noWrap/>
            <w:vAlign w:val="center"/>
            <w:hideMark/>
          </w:tcPr>
          <w:p w14:paraId="62152FA0" w14:textId="77777777" w:rsidR="00C87023" w:rsidRPr="00B933AB" w:rsidRDefault="00C87023" w:rsidP="00C87023">
            <w:pPr>
              <w:widowControl/>
              <w:jc w:val="right"/>
              <w:rPr>
                <w:rFonts w:ascii="Arial" w:hAnsi="Arial" w:cs="Arial"/>
                <w:snapToGrid/>
                <w:szCs w:val="24"/>
              </w:rPr>
            </w:pPr>
          </w:p>
        </w:tc>
      </w:tr>
      <w:tr w:rsidR="00B933AB" w:rsidRPr="00B933AB" w14:paraId="5BAC8C65" w14:textId="77777777" w:rsidTr="00952137">
        <w:trPr>
          <w:trHeight w:val="1500"/>
        </w:trPr>
        <w:tc>
          <w:tcPr>
            <w:tcW w:w="7560" w:type="dxa"/>
            <w:tcBorders>
              <w:top w:val="nil"/>
              <w:left w:val="nil"/>
              <w:bottom w:val="nil"/>
              <w:right w:val="nil"/>
            </w:tcBorders>
            <w:shd w:val="clear" w:color="auto" w:fill="auto"/>
            <w:noWrap/>
            <w:vAlign w:val="center"/>
            <w:hideMark/>
          </w:tcPr>
          <w:p w14:paraId="2AFC2C92" w14:textId="44E82A03" w:rsidR="00C87023" w:rsidRPr="00B933AB" w:rsidRDefault="000B5C1D" w:rsidP="003918CB">
            <w:pPr>
              <w:widowControl/>
              <w:jc w:val="both"/>
              <w:rPr>
                <w:rFonts w:ascii="Arial" w:hAnsi="Arial" w:cs="Arial"/>
                <w:bCs/>
                <w:snapToGrid/>
                <w:szCs w:val="24"/>
              </w:rPr>
            </w:pPr>
            <w:r w:rsidRPr="00B933AB">
              <w:rPr>
                <w:rFonts w:ascii="Arial" w:hAnsi="Arial" w:cs="Arial"/>
                <w:bCs/>
                <w:snapToGrid/>
                <w:szCs w:val="24"/>
              </w:rPr>
              <w:t>Permit Addendum shall be required if the addition or modification does not affect the existing wastewater quantity/quality by more than 25%.  Such additions or modifications include, but are not limited to, the following:  Maintenance, Monitoring, Change of Discharge Limits, Addition of Control Equipment, Ownership Change without Process Changes, etc.</w:t>
            </w:r>
          </w:p>
        </w:tc>
        <w:tc>
          <w:tcPr>
            <w:tcW w:w="1440" w:type="dxa"/>
            <w:tcBorders>
              <w:top w:val="nil"/>
              <w:left w:val="nil"/>
              <w:bottom w:val="nil"/>
              <w:right w:val="nil"/>
            </w:tcBorders>
            <w:shd w:val="clear" w:color="auto" w:fill="auto"/>
            <w:noWrap/>
            <w:vAlign w:val="center"/>
            <w:hideMark/>
          </w:tcPr>
          <w:p w14:paraId="2746A173" w14:textId="77777777" w:rsidR="00C87023" w:rsidRPr="00B933AB" w:rsidRDefault="00C87023" w:rsidP="00C87023">
            <w:pPr>
              <w:widowControl/>
              <w:jc w:val="right"/>
              <w:rPr>
                <w:rFonts w:ascii="Arial" w:hAnsi="Arial" w:cs="Arial"/>
                <w:snapToGrid/>
                <w:szCs w:val="24"/>
              </w:rPr>
            </w:pPr>
          </w:p>
        </w:tc>
      </w:tr>
      <w:tr w:rsidR="00C87023" w:rsidRPr="00B933AB" w14:paraId="716FD6BE" w14:textId="77777777" w:rsidTr="00952137">
        <w:trPr>
          <w:trHeight w:val="615"/>
        </w:trPr>
        <w:tc>
          <w:tcPr>
            <w:tcW w:w="7560" w:type="dxa"/>
            <w:tcBorders>
              <w:top w:val="nil"/>
              <w:left w:val="nil"/>
              <w:bottom w:val="nil"/>
              <w:right w:val="nil"/>
            </w:tcBorders>
            <w:shd w:val="clear" w:color="auto" w:fill="auto"/>
            <w:noWrap/>
            <w:vAlign w:val="center"/>
            <w:hideMark/>
          </w:tcPr>
          <w:p w14:paraId="33CFC024" w14:textId="32430E89" w:rsidR="00C87023" w:rsidRPr="00B933AB" w:rsidRDefault="00C87023" w:rsidP="00C87023">
            <w:pPr>
              <w:widowControl/>
              <w:jc w:val="both"/>
              <w:rPr>
                <w:rFonts w:ascii="Arial" w:hAnsi="Arial" w:cs="Arial"/>
                <w:bCs/>
                <w:snapToGrid/>
                <w:szCs w:val="24"/>
              </w:rPr>
            </w:pPr>
            <w:r w:rsidRPr="00B933AB">
              <w:rPr>
                <w:rFonts w:ascii="Arial" w:hAnsi="Arial" w:cs="Arial"/>
                <w:b/>
                <w:bCs/>
                <w:snapToGrid/>
                <w:szCs w:val="24"/>
                <w:u w:val="single"/>
              </w:rPr>
              <w:t>Section 10</w:t>
            </w:r>
            <w:r w:rsidR="00652FB0" w:rsidRPr="00B933AB">
              <w:rPr>
                <w:rFonts w:ascii="Arial" w:hAnsi="Arial" w:cs="Arial"/>
                <w:b/>
                <w:bCs/>
                <w:snapToGrid/>
                <w:szCs w:val="24"/>
                <w:u w:val="single"/>
              </w:rPr>
              <w:tab/>
            </w:r>
            <w:r w:rsidRPr="00B933AB">
              <w:rPr>
                <w:rFonts w:ascii="Arial" w:hAnsi="Arial" w:cs="Arial"/>
                <w:bCs/>
                <w:snapToGrid/>
                <w:szCs w:val="24"/>
              </w:rPr>
              <w:t>Toxic Organic Management Plan (TOMP) Processing</w:t>
            </w:r>
          </w:p>
        </w:tc>
        <w:tc>
          <w:tcPr>
            <w:tcW w:w="1440" w:type="dxa"/>
            <w:tcBorders>
              <w:top w:val="nil"/>
              <w:left w:val="nil"/>
              <w:bottom w:val="nil"/>
              <w:right w:val="nil"/>
            </w:tcBorders>
            <w:shd w:val="clear" w:color="auto" w:fill="auto"/>
            <w:noWrap/>
            <w:vAlign w:val="center"/>
            <w:hideMark/>
          </w:tcPr>
          <w:p w14:paraId="440AE7EA" w14:textId="49C70E20" w:rsidR="00C87023" w:rsidRPr="00B933AB" w:rsidRDefault="00F454E7" w:rsidP="00C87023">
            <w:pPr>
              <w:widowControl/>
              <w:jc w:val="right"/>
              <w:rPr>
                <w:rFonts w:ascii="Arial" w:hAnsi="Arial" w:cs="Arial"/>
                <w:snapToGrid/>
                <w:szCs w:val="24"/>
              </w:rPr>
            </w:pPr>
            <w:r w:rsidRPr="00B933AB">
              <w:rPr>
                <w:rFonts w:ascii="Arial" w:hAnsi="Arial" w:cs="Arial"/>
                <w:snapToGrid/>
                <w:szCs w:val="24"/>
              </w:rPr>
              <w:t>No Charge</w:t>
            </w:r>
          </w:p>
        </w:tc>
      </w:tr>
    </w:tbl>
    <w:p w14:paraId="0EEE15A1" w14:textId="5EC06899" w:rsidR="00701E73" w:rsidRPr="002F0150" w:rsidRDefault="00701E73">
      <w:pPr>
        <w:jc w:val="both"/>
        <w:rPr>
          <w:rFonts w:ascii="Arial" w:hAnsi="Arial" w:cs="Arial"/>
          <w:sz w:val="16"/>
          <w:szCs w:val="16"/>
        </w:rPr>
      </w:pPr>
    </w:p>
    <w:p w14:paraId="115E45C9" w14:textId="77777777" w:rsidR="0065495F" w:rsidRPr="00B933AB" w:rsidRDefault="0065495F" w:rsidP="0065495F">
      <w:pPr>
        <w:tabs>
          <w:tab w:val="left" w:pos="-1440"/>
        </w:tabs>
        <w:ind w:left="720"/>
        <w:jc w:val="both"/>
        <w:rPr>
          <w:rFonts w:ascii="Arial" w:hAnsi="Arial" w:cs="Arial"/>
          <w:szCs w:val="24"/>
        </w:rPr>
      </w:pPr>
      <w:r w:rsidRPr="00B933AB">
        <w:rPr>
          <w:rFonts w:ascii="Arial" w:hAnsi="Arial" w:cs="Arial"/>
          <w:b/>
          <w:szCs w:val="24"/>
          <w:u w:val="single"/>
        </w:rPr>
        <w:t>Section 11</w:t>
      </w:r>
      <w:r w:rsidRPr="00B933AB">
        <w:rPr>
          <w:rFonts w:ascii="Arial" w:hAnsi="Arial" w:cs="Arial"/>
          <w:szCs w:val="24"/>
        </w:rPr>
        <w:tab/>
        <w:t>Miscellaneous processing fees that do not fall under any of the above sections shall be charged based on time and material of staff(s) evaluating such process using adopted labor rates for the current fiscal year.</w:t>
      </w:r>
    </w:p>
    <w:p w14:paraId="68A7F028" w14:textId="77777777" w:rsidR="0065495F" w:rsidRPr="00B933AB" w:rsidRDefault="0065495F" w:rsidP="0024669E">
      <w:pPr>
        <w:tabs>
          <w:tab w:val="left" w:pos="-1440"/>
        </w:tabs>
        <w:ind w:left="720"/>
        <w:jc w:val="both"/>
        <w:rPr>
          <w:rFonts w:ascii="Arial" w:hAnsi="Arial" w:cs="Arial"/>
          <w:b/>
          <w:szCs w:val="24"/>
          <w:u w:val="single"/>
        </w:rPr>
      </w:pPr>
    </w:p>
    <w:p w14:paraId="0DB51AF5" w14:textId="77777777" w:rsidR="0016549D" w:rsidRPr="00B933AB" w:rsidRDefault="0016549D" w:rsidP="0024669E">
      <w:pPr>
        <w:tabs>
          <w:tab w:val="left" w:pos="-1440"/>
        </w:tabs>
        <w:ind w:left="720"/>
        <w:jc w:val="both"/>
        <w:rPr>
          <w:rFonts w:ascii="Arial" w:hAnsi="Arial" w:cs="Arial"/>
          <w:szCs w:val="24"/>
        </w:rPr>
      </w:pPr>
      <w:r w:rsidRPr="00B933AB">
        <w:rPr>
          <w:rFonts w:ascii="Arial" w:hAnsi="Arial" w:cs="Arial"/>
          <w:b/>
          <w:szCs w:val="24"/>
          <w:u w:val="single"/>
        </w:rPr>
        <w:t xml:space="preserve">Section </w:t>
      </w:r>
      <w:r w:rsidR="00826B62" w:rsidRPr="00B933AB">
        <w:rPr>
          <w:rFonts w:ascii="Arial" w:hAnsi="Arial" w:cs="Arial"/>
          <w:b/>
          <w:szCs w:val="24"/>
          <w:u w:val="single"/>
        </w:rPr>
        <w:t>1</w:t>
      </w:r>
      <w:r w:rsidR="0065495F" w:rsidRPr="00B933AB">
        <w:rPr>
          <w:rFonts w:ascii="Arial" w:hAnsi="Arial" w:cs="Arial"/>
          <w:b/>
          <w:szCs w:val="24"/>
          <w:u w:val="single"/>
        </w:rPr>
        <w:t>2</w:t>
      </w:r>
      <w:r w:rsidRPr="00B933AB">
        <w:rPr>
          <w:rFonts w:ascii="Arial" w:hAnsi="Arial" w:cs="Arial"/>
          <w:szCs w:val="24"/>
        </w:rPr>
        <w:tab/>
        <w:t xml:space="preserve">That all provisions of the </w:t>
      </w:r>
      <w:r w:rsidR="005F5D29" w:rsidRPr="00B933AB">
        <w:rPr>
          <w:rFonts w:ascii="Arial" w:hAnsi="Arial" w:cs="Arial"/>
          <w:szCs w:val="24"/>
        </w:rPr>
        <w:t>Brine Line</w:t>
      </w:r>
      <w:r w:rsidRPr="00B933AB">
        <w:rPr>
          <w:rFonts w:ascii="Arial" w:hAnsi="Arial" w:cs="Arial"/>
          <w:szCs w:val="24"/>
        </w:rPr>
        <w:t xml:space="preserve"> Ordinance and any amendments thereto are hereby applicable and will remain in full force and effect.</w:t>
      </w:r>
    </w:p>
    <w:p w14:paraId="77D7D61C" w14:textId="77777777" w:rsidR="0016549D" w:rsidRPr="00B933AB" w:rsidRDefault="0016549D" w:rsidP="0024669E">
      <w:pPr>
        <w:ind w:left="720"/>
        <w:jc w:val="both"/>
        <w:rPr>
          <w:rFonts w:ascii="Arial" w:hAnsi="Arial" w:cs="Arial"/>
          <w:szCs w:val="24"/>
          <w:u w:val="single"/>
        </w:rPr>
      </w:pPr>
    </w:p>
    <w:p w14:paraId="4AB22632" w14:textId="56482E06" w:rsidR="00831DAB" w:rsidRDefault="0016549D" w:rsidP="002F0150">
      <w:pPr>
        <w:ind w:left="720"/>
        <w:jc w:val="both"/>
        <w:rPr>
          <w:rFonts w:ascii="Arial" w:hAnsi="Arial" w:cs="Arial"/>
          <w:szCs w:val="24"/>
        </w:rPr>
      </w:pPr>
      <w:r w:rsidRPr="00B933AB">
        <w:rPr>
          <w:rFonts w:ascii="Arial" w:hAnsi="Arial" w:cs="Arial"/>
          <w:b/>
          <w:szCs w:val="24"/>
          <w:u w:val="single"/>
        </w:rPr>
        <w:t xml:space="preserve">Section </w:t>
      </w:r>
      <w:r w:rsidR="00826B62" w:rsidRPr="00B933AB">
        <w:rPr>
          <w:rFonts w:ascii="Arial" w:hAnsi="Arial" w:cs="Arial"/>
          <w:b/>
          <w:szCs w:val="24"/>
          <w:u w:val="single"/>
        </w:rPr>
        <w:t>1</w:t>
      </w:r>
      <w:r w:rsidR="0065495F" w:rsidRPr="00B933AB">
        <w:rPr>
          <w:rFonts w:ascii="Arial" w:hAnsi="Arial" w:cs="Arial"/>
          <w:b/>
          <w:szCs w:val="24"/>
          <w:u w:val="single"/>
        </w:rPr>
        <w:t>3</w:t>
      </w:r>
      <w:r w:rsidRPr="00B933AB">
        <w:rPr>
          <w:rFonts w:ascii="Arial" w:hAnsi="Arial" w:cs="Arial"/>
          <w:szCs w:val="24"/>
        </w:rPr>
        <w:tab/>
        <w:t>That upon the effective date of this Resolution, the Resolution No. 20</w:t>
      </w:r>
      <w:r w:rsidR="00282BD5" w:rsidRPr="00B933AB">
        <w:rPr>
          <w:rFonts w:ascii="Arial" w:hAnsi="Arial" w:cs="Arial"/>
          <w:szCs w:val="24"/>
        </w:rPr>
        <w:t>1</w:t>
      </w:r>
      <w:r w:rsidR="00696FF5" w:rsidRPr="00B933AB">
        <w:rPr>
          <w:rFonts w:ascii="Arial" w:hAnsi="Arial" w:cs="Arial"/>
          <w:szCs w:val="24"/>
        </w:rPr>
        <w:t>8</w:t>
      </w:r>
      <w:r w:rsidRPr="00B933AB">
        <w:rPr>
          <w:rFonts w:ascii="Arial" w:hAnsi="Arial" w:cs="Arial"/>
          <w:szCs w:val="24"/>
        </w:rPr>
        <w:noBreakHyphen/>
      </w:r>
      <w:r w:rsidR="00D253C7" w:rsidRPr="00B933AB">
        <w:rPr>
          <w:rFonts w:ascii="Arial" w:hAnsi="Arial" w:cs="Arial"/>
          <w:szCs w:val="24"/>
        </w:rPr>
        <w:t>6</w:t>
      </w:r>
      <w:r w:rsidRPr="00B933AB">
        <w:rPr>
          <w:rFonts w:ascii="Arial" w:hAnsi="Arial" w:cs="Arial"/>
          <w:szCs w:val="24"/>
        </w:rPr>
        <w:noBreakHyphen/>
      </w:r>
      <w:r w:rsidR="0030014A" w:rsidRPr="00B933AB">
        <w:rPr>
          <w:rFonts w:ascii="Arial" w:hAnsi="Arial" w:cs="Arial"/>
          <w:szCs w:val="24"/>
        </w:rPr>
        <w:t>4</w:t>
      </w:r>
      <w:r w:rsidRPr="00B933AB">
        <w:rPr>
          <w:rFonts w:ascii="Arial" w:hAnsi="Arial" w:cs="Arial"/>
          <w:szCs w:val="24"/>
        </w:rPr>
        <w:t xml:space="preserve"> </w:t>
      </w:r>
      <w:r w:rsidR="002627A8" w:rsidRPr="00B933AB">
        <w:rPr>
          <w:rFonts w:ascii="Arial" w:hAnsi="Arial" w:cs="Arial"/>
          <w:szCs w:val="24"/>
        </w:rPr>
        <w:t>pertaining to</w:t>
      </w:r>
      <w:r w:rsidR="005F5D29" w:rsidRPr="00B933AB">
        <w:rPr>
          <w:rFonts w:ascii="Arial" w:hAnsi="Arial" w:cs="Arial"/>
          <w:szCs w:val="24"/>
        </w:rPr>
        <w:t xml:space="preserve"> the</w:t>
      </w:r>
      <w:r w:rsidR="002627A8" w:rsidRPr="00B933AB">
        <w:rPr>
          <w:rFonts w:ascii="Arial" w:hAnsi="Arial" w:cs="Arial"/>
          <w:szCs w:val="24"/>
        </w:rPr>
        <w:t xml:space="preserve"> </w:t>
      </w:r>
      <w:r w:rsidR="00317ABA" w:rsidRPr="00B933AB">
        <w:rPr>
          <w:rFonts w:ascii="Arial" w:hAnsi="Arial" w:cs="Arial"/>
          <w:szCs w:val="24"/>
        </w:rPr>
        <w:t xml:space="preserve">Inland Empire Brine Line (also known as </w:t>
      </w:r>
      <w:r w:rsidR="005F5D29" w:rsidRPr="00B933AB">
        <w:rPr>
          <w:rFonts w:ascii="Arial" w:hAnsi="Arial" w:cs="Arial"/>
          <w:szCs w:val="24"/>
        </w:rPr>
        <w:t>South NRWS</w:t>
      </w:r>
      <w:r w:rsidR="00317ABA" w:rsidRPr="00B933AB">
        <w:rPr>
          <w:rFonts w:ascii="Arial" w:hAnsi="Arial" w:cs="Arial"/>
          <w:szCs w:val="24"/>
        </w:rPr>
        <w:t>)</w:t>
      </w:r>
      <w:r w:rsidR="002627A8" w:rsidRPr="00B933AB">
        <w:rPr>
          <w:rFonts w:ascii="Arial" w:hAnsi="Arial" w:cs="Arial"/>
          <w:szCs w:val="24"/>
        </w:rPr>
        <w:t xml:space="preserve"> </w:t>
      </w:r>
      <w:r w:rsidRPr="00B933AB">
        <w:rPr>
          <w:rFonts w:ascii="Arial" w:hAnsi="Arial" w:cs="Arial"/>
          <w:szCs w:val="24"/>
        </w:rPr>
        <w:t>is hereby rescinded in its entirety.</w:t>
      </w:r>
    </w:p>
    <w:p w14:paraId="2A1A8ED2" w14:textId="77777777" w:rsidR="002F0150" w:rsidRDefault="002F0150" w:rsidP="002F0150">
      <w:pPr>
        <w:ind w:left="720"/>
        <w:jc w:val="both"/>
        <w:rPr>
          <w:rFonts w:ascii="Arial" w:hAnsi="Arial" w:cs="Arial"/>
          <w:szCs w:val="24"/>
        </w:rPr>
      </w:pPr>
    </w:p>
    <w:p w14:paraId="46756D6E" w14:textId="77777777" w:rsidR="00A55B6B" w:rsidRPr="00B933AB" w:rsidRDefault="00A55B6B" w:rsidP="00AA25A4">
      <w:pPr>
        <w:ind w:left="810"/>
        <w:jc w:val="center"/>
        <w:rPr>
          <w:rFonts w:ascii="Arial" w:hAnsi="Arial" w:cs="Arial"/>
          <w:szCs w:val="24"/>
        </w:rPr>
      </w:pPr>
    </w:p>
    <w:p w14:paraId="2F702F12" w14:textId="41E33F9E" w:rsidR="00E4758C" w:rsidRPr="00B933AB" w:rsidRDefault="00E4758C" w:rsidP="00320C97">
      <w:pPr>
        <w:tabs>
          <w:tab w:val="left" w:pos="-720"/>
          <w:tab w:val="left" w:pos="0"/>
          <w:tab w:val="left" w:pos="720"/>
        </w:tabs>
        <w:suppressAutoHyphens/>
        <w:ind w:left="576"/>
        <w:jc w:val="both"/>
        <w:rPr>
          <w:rFonts w:ascii="Arial" w:hAnsi="Arial" w:cs="Arial"/>
          <w:spacing w:val="-3"/>
          <w:u w:val="single"/>
        </w:rPr>
      </w:pPr>
      <w:r w:rsidRPr="00B933AB">
        <w:rPr>
          <w:rFonts w:ascii="Arial" w:hAnsi="Arial" w:cs="Arial"/>
          <w:spacing w:val="-3"/>
        </w:rPr>
        <w:t xml:space="preserve">ADOPTED this </w:t>
      </w:r>
      <w:r w:rsidR="003918CB" w:rsidRPr="00B933AB">
        <w:rPr>
          <w:rFonts w:ascii="Arial" w:hAnsi="Arial" w:cs="Arial"/>
          <w:spacing w:val="-3"/>
        </w:rPr>
        <w:t>19</w:t>
      </w:r>
      <w:r w:rsidR="0030014A" w:rsidRPr="00B933AB">
        <w:rPr>
          <w:rFonts w:ascii="Arial" w:hAnsi="Arial" w:cs="Arial"/>
          <w:spacing w:val="-3"/>
          <w:vertAlign w:val="superscript"/>
        </w:rPr>
        <w:t>th</w:t>
      </w:r>
      <w:r w:rsidRPr="00B933AB">
        <w:rPr>
          <w:rFonts w:ascii="Arial" w:hAnsi="Arial" w:cs="Arial"/>
          <w:spacing w:val="-3"/>
          <w:vertAlign w:val="superscript"/>
        </w:rPr>
        <w:t xml:space="preserve"> </w:t>
      </w:r>
      <w:r w:rsidRPr="00B933AB">
        <w:rPr>
          <w:rFonts w:ascii="Arial" w:hAnsi="Arial" w:cs="Arial"/>
          <w:spacing w:val="-3"/>
        </w:rPr>
        <w:t xml:space="preserve">day of </w:t>
      </w:r>
      <w:r w:rsidR="003918CB" w:rsidRPr="00B933AB">
        <w:rPr>
          <w:rFonts w:ascii="Arial" w:hAnsi="Arial" w:cs="Arial"/>
          <w:spacing w:val="-3"/>
        </w:rPr>
        <w:t>June</w:t>
      </w:r>
      <w:r w:rsidRPr="00B933AB">
        <w:rPr>
          <w:rFonts w:ascii="Arial" w:hAnsi="Arial" w:cs="Arial"/>
          <w:spacing w:val="-3"/>
        </w:rPr>
        <w:t xml:space="preserve"> </w:t>
      </w:r>
      <w:r w:rsidR="00A66887" w:rsidRPr="00B933AB">
        <w:rPr>
          <w:rFonts w:ascii="Arial" w:hAnsi="Arial" w:cs="Arial"/>
          <w:spacing w:val="-3"/>
        </w:rPr>
        <w:t>201</w:t>
      </w:r>
      <w:r w:rsidR="00696FF5" w:rsidRPr="00B933AB">
        <w:rPr>
          <w:rFonts w:ascii="Arial" w:hAnsi="Arial" w:cs="Arial"/>
          <w:spacing w:val="-3"/>
        </w:rPr>
        <w:t>9</w:t>
      </w:r>
      <w:r w:rsidRPr="00B933AB">
        <w:rPr>
          <w:rFonts w:ascii="Arial" w:hAnsi="Arial" w:cs="Arial"/>
          <w:spacing w:val="-3"/>
        </w:rPr>
        <w:t>.</w:t>
      </w:r>
    </w:p>
    <w:p w14:paraId="7DCAA1D9" w14:textId="77777777" w:rsidR="00E4758C" w:rsidRPr="00B933AB" w:rsidRDefault="00E4758C" w:rsidP="00E4758C">
      <w:pPr>
        <w:tabs>
          <w:tab w:val="left" w:pos="-720"/>
        </w:tabs>
        <w:suppressAutoHyphens/>
        <w:ind w:left="5040"/>
        <w:jc w:val="both"/>
        <w:rPr>
          <w:rFonts w:ascii="Arial" w:hAnsi="Arial" w:cs="Arial"/>
          <w:spacing w:val="-3"/>
        </w:rPr>
      </w:pPr>
    </w:p>
    <w:p w14:paraId="61AFF9A4" w14:textId="77777777" w:rsidR="006058B7" w:rsidRPr="00B933AB" w:rsidRDefault="006058B7" w:rsidP="00E4758C">
      <w:pPr>
        <w:tabs>
          <w:tab w:val="left" w:pos="-720"/>
        </w:tabs>
        <w:suppressAutoHyphens/>
        <w:ind w:left="5040"/>
        <w:jc w:val="both"/>
        <w:rPr>
          <w:rFonts w:ascii="Arial" w:hAnsi="Arial" w:cs="Arial"/>
          <w:spacing w:val="-3"/>
        </w:rPr>
      </w:pPr>
    </w:p>
    <w:p w14:paraId="3708F380" w14:textId="77777777" w:rsidR="006058B7" w:rsidRPr="00B933AB" w:rsidRDefault="006058B7" w:rsidP="00E4758C">
      <w:pPr>
        <w:tabs>
          <w:tab w:val="left" w:pos="-720"/>
        </w:tabs>
        <w:suppressAutoHyphens/>
        <w:ind w:left="5040"/>
        <w:jc w:val="both"/>
        <w:rPr>
          <w:rFonts w:ascii="Arial" w:hAnsi="Arial" w:cs="Arial"/>
          <w:spacing w:val="-3"/>
        </w:rPr>
      </w:pPr>
    </w:p>
    <w:p w14:paraId="6D72570E" w14:textId="77777777" w:rsidR="00E4758C" w:rsidRPr="00B933AB" w:rsidRDefault="00E4758C" w:rsidP="00E4758C">
      <w:pPr>
        <w:tabs>
          <w:tab w:val="left" w:pos="-720"/>
        </w:tabs>
        <w:suppressAutoHyphens/>
        <w:ind w:left="5040"/>
        <w:jc w:val="both"/>
        <w:rPr>
          <w:rFonts w:ascii="Arial" w:hAnsi="Arial" w:cs="Arial"/>
          <w:spacing w:val="-3"/>
          <w:u w:val="single"/>
        </w:rPr>
      </w:pPr>
      <w:r w:rsidRPr="00B933AB">
        <w:rPr>
          <w:rFonts w:ascii="Arial" w:hAnsi="Arial" w:cs="Arial"/>
          <w:spacing w:val="-3"/>
          <w:u w:val="single"/>
        </w:rPr>
        <w:tab/>
      </w:r>
      <w:r w:rsidRPr="00B933AB">
        <w:rPr>
          <w:rFonts w:ascii="Arial" w:hAnsi="Arial" w:cs="Arial"/>
          <w:spacing w:val="-3"/>
          <w:u w:val="single"/>
        </w:rPr>
        <w:tab/>
      </w:r>
      <w:r w:rsidRPr="00B933AB">
        <w:rPr>
          <w:rFonts w:ascii="Arial" w:hAnsi="Arial" w:cs="Arial"/>
          <w:spacing w:val="-3"/>
          <w:u w:val="single"/>
        </w:rPr>
        <w:tab/>
      </w:r>
      <w:r w:rsidRPr="00B933AB">
        <w:rPr>
          <w:rFonts w:ascii="Arial" w:hAnsi="Arial" w:cs="Arial"/>
          <w:spacing w:val="-3"/>
          <w:u w:val="single"/>
        </w:rPr>
        <w:tab/>
      </w:r>
      <w:r w:rsidR="00CB7D6F" w:rsidRPr="00B933AB">
        <w:rPr>
          <w:rFonts w:ascii="Arial" w:hAnsi="Arial" w:cs="Arial"/>
          <w:spacing w:val="-3"/>
          <w:u w:val="single"/>
        </w:rPr>
        <w:tab/>
      </w:r>
      <w:r w:rsidR="00CB7D6F" w:rsidRPr="00B933AB">
        <w:rPr>
          <w:rFonts w:ascii="Arial" w:hAnsi="Arial" w:cs="Arial"/>
          <w:spacing w:val="-3"/>
          <w:u w:val="single"/>
        </w:rPr>
        <w:tab/>
      </w:r>
    </w:p>
    <w:p w14:paraId="5682A0F5" w14:textId="6F1C077F" w:rsidR="00F74D2E" w:rsidRPr="00B933AB" w:rsidRDefault="001331D6" w:rsidP="00E4758C">
      <w:pPr>
        <w:tabs>
          <w:tab w:val="left" w:pos="-720"/>
        </w:tabs>
        <w:suppressAutoHyphens/>
        <w:ind w:left="5040"/>
        <w:jc w:val="both"/>
        <w:rPr>
          <w:rFonts w:ascii="Arial" w:hAnsi="Arial" w:cs="Arial"/>
          <w:spacing w:val="-3"/>
        </w:rPr>
      </w:pPr>
      <w:r w:rsidRPr="00B933AB">
        <w:rPr>
          <w:rFonts w:ascii="Arial" w:hAnsi="Arial" w:cs="Arial"/>
          <w:spacing w:val="-3"/>
        </w:rPr>
        <w:t>Paul Hofer</w:t>
      </w:r>
    </w:p>
    <w:p w14:paraId="6C65ADFE" w14:textId="77777777" w:rsidR="00E4758C" w:rsidRPr="00B933AB" w:rsidRDefault="00197BCE" w:rsidP="00E4758C">
      <w:pPr>
        <w:tabs>
          <w:tab w:val="left" w:pos="-720"/>
        </w:tabs>
        <w:suppressAutoHyphens/>
        <w:ind w:left="5040"/>
        <w:jc w:val="both"/>
        <w:rPr>
          <w:rFonts w:ascii="Arial" w:hAnsi="Arial" w:cs="Arial"/>
          <w:spacing w:val="-3"/>
        </w:rPr>
      </w:pPr>
      <w:r w:rsidRPr="00B933AB">
        <w:rPr>
          <w:rFonts w:ascii="Arial" w:hAnsi="Arial" w:cs="Arial"/>
          <w:spacing w:val="-3"/>
        </w:rPr>
        <w:t>President</w:t>
      </w:r>
      <w:r w:rsidR="00E4758C" w:rsidRPr="00B933AB">
        <w:rPr>
          <w:rFonts w:ascii="Arial" w:hAnsi="Arial" w:cs="Arial"/>
          <w:spacing w:val="-3"/>
        </w:rPr>
        <w:t xml:space="preserve"> of the Inland Empire Utilities Agency* and of the Board of Directors thereof</w:t>
      </w:r>
    </w:p>
    <w:p w14:paraId="13D0E50F" w14:textId="77777777" w:rsidR="00E4758C" w:rsidRPr="00B933AB" w:rsidRDefault="00E4758C" w:rsidP="00E4758C">
      <w:pPr>
        <w:tabs>
          <w:tab w:val="left" w:pos="-720"/>
        </w:tabs>
        <w:suppressAutoHyphens/>
        <w:jc w:val="both"/>
        <w:rPr>
          <w:rFonts w:ascii="Arial" w:hAnsi="Arial" w:cs="Arial"/>
          <w:spacing w:val="-3"/>
        </w:rPr>
      </w:pPr>
    </w:p>
    <w:p w14:paraId="4FF0269F" w14:textId="77777777" w:rsidR="00E4758C" w:rsidRPr="00B933AB" w:rsidRDefault="00E4758C" w:rsidP="00E4758C">
      <w:pPr>
        <w:tabs>
          <w:tab w:val="left" w:pos="-720"/>
        </w:tabs>
        <w:suppressAutoHyphens/>
        <w:jc w:val="both"/>
        <w:rPr>
          <w:rFonts w:ascii="Arial" w:hAnsi="Arial" w:cs="Arial"/>
          <w:spacing w:val="-3"/>
        </w:rPr>
      </w:pPr>
    </w:p>
    <w:p w14:paraId="4B06881D" w14:textId="77777777" w:rsidR="00E4758C" w:rsidRPr="00B933AB" w:rsidRDefault="00E4758C" w:rsidP="00E4758C">
      <w:pPr>
        <w:tabs>
          <w:tab w:val="left" w:pos="-720"/>
        </w:tabs>
        <w:suppressAutoHyphens/>
        <w:jc w:val="both"/>
        <w:rPr>
          <w:rFonts w:ascii="Arial" w:hAnsi="Arial" w:cs="Arial"/>
          <w:spacing w:val="-3"/>
        </w:rPr>
      </w:pPr>
      <w:r w:rsidRPr="00B933AB">
        <w:rPr>
          <w:rFonts w:ascii="Arial" w:hAnsi="Arial" w:cs="Arial"/>
          <w:spacing w:val="-3"/>
        </w:rPr>
        <w:lastRenderedPageBreak/>
        <w:t>ATTEST:</w:t>
      </w:r>
    </w:p>
    <w:p w14:paraId="54A09F05" w14:textId="77777777" w:rsidR="00E4758C" w:rsidRPr="00B933AB" w:rsidRDefault="00E4758C" w:rsidP="00E4758C">
      <w:pPr>
        <w:tabs>
          <w:tab w:val="left" w:pos="-720"/>
        </w:tabs>
        <w:suppressAutoHyphens/>
        <w:jc w:val="both"/>
        <w:rPr>
          <w:rFonts w:ascii="Arial" w:hAnsi="Arial" w:cs="Arial"/>
          <w:spacing w:val="-3"/>
        </w:rPr>
      </w:pPr>
    </w:p>
    <w:p w14:paraId="31015E88" w14:textId="77777777" w:rsidR="00E4758C" w:rsidRPr="00B933AB" w:rsidRDefault="00E4758C" w:rsidP="00E4758C">
      <w:pPr>
        <w:tabs>
          <w:tab w:val="left" w:pos="-720"/>
        </w:tabs>
        <w:suppressAutoHyphens/>
        <w:jc w:val="both"/>
        <w:rPr>
          <w:rFonts w:ascii="Arial" w:hAnsi="Arial" w:cs="Arial"/>
          <w:spacing w:val="-3"/>
        </w:rPr>
      </w:pPr>
    </w:p>
    <w:p w14:paraId="1C944779" w14:textId="77777777" w:rsidR="00E4758C" w:rsidRPr="00B933AB" w:rsidRDefault="00E4758C" w:rsidP="00E4758C">
      <w:pPr>
        <w:tabs>
          <w:tab w:val="left" w:pos="-720"/>
        </w:tabs>
        <w:suppressAutoHyphens/>
        <w:jc w:val="both"/>
        <w:rPr>
          <w:rFonts w:ascii="Arial" w:hAnsi="Arial" w:cs="Arial"/>
          <w:spacing w:val="-3"/>
        </w:rPr>
      </w:pPr>
      <w:r w:rsidRPr="00B933AB">
        <w:rPr>
          <w:rFonts w:ascii="Arial" w:hAnsi="Arial" w:cs="Arial"/>
          <w:spacing w:val="-3"/>
          <w:u w:val="single"/>
        </w:rPr>
        <w:tab/>
      </w:r>
      <w:r w:rsidRPr="00B933AB">
        <w:rPr>
          <w:rFonts w:ascii="Arial" w:hAnsi="Arial" w:cs="Arial"/>
          <w:spacing w:val="-3"/>
          <w:u w:val="single"/>
        </w:rPr>
        <w:tab/>
      </w:r>
      <w:r w:rsidRPr="00B933AB">
        <w:rPr>
          <w:rFonts w:ascii="Arial" w:hAnsi="Arial" w:cs="Arial"/>
          <w:spacing w:val="-3"/>
          <w:u w:val="single"/>
        </w:rPr>
        <w:tab/>
      </w:r>
      <w:r w:rsidRPr="00B933AB">
        <w:rPr>
          <w:rFonts w:ascii="Arial" w:hAnsi="Arial" w:cs="Arial"/>
          <w:spacing w:val="-3"/>
          <w:u w:val="single"/>
        </w:rPr>
        <w:tab/>
      </w:r>
      <w:r w:rsidRPr="00B933AB">
        <w:rPr>
          <w:rFonts w:ascii="Arial" w:hAnsi="Arial" w:cs="Arial"/>
          <w:spacing w:val="-3"/>
          <w:u w:val="single"/>
        </w:rPr>
        <w:tab/>
      </w:r>
      <w:r w:rsidRPr="00B933AB">
        <w:rPr>
          <w:rFonts w:ascii="Arial" w:hAnsi="Arial" w:cs="Arial"/>
          <w:spacing w:val="-3"/>
          <w:u w:val="single"/>
        </w:rPr>
        <w:tab/>
      </w:r>
    </w:p>
    <w:p w14:paraId="7F86AC0B" w14:textId="3F7A238F" w:rsidR="00F74D2E" w:rsidRPr="00B933AB" w:rsidRDefault="001331D6" w:rsidP="00E4758C">
      <w:pPr>
        <w:jc w:val="both"/>
        <w:rPr>
          <w:rFonts w:ascii="Arial" w:hAnsi="Arial" w:cs="Arial"/>
          <w:spacing w:val="-3"/>
        </w:rPr>
      </w:pPr>
      <w:r w:rsidRPr="00B933AB">
        <w:rPr>
          <w:rFonts w:ascii="Arial" w:hAnsi="Arial" w:cs="Arial"/>
          <w:spacing w:val="-3"/>
        </w:rPr>
        <w:t>Kati Parker</w:t>
      </w:r>
    </w:p>
    <w:p w14:paraId="6C831FF3" w14:textId="77777777" w:rsidR="00E4758C" w:rsidRPr="00B933AB" w:rsidRDefault="00E4758C" w:rsidP="00E4758C">
      <w:pPr>
        <w:jc w:val="both"/>
        <w:rPr>
          <w:rFonts w:ascii="Arial" w:hAnsi="Arial" w:cs="Arial"/>
          <w:szCs w:val="24"/>
        </w:rPr>
      </w:pPr>
      <w:r w:rsidRPr="00B933AB">
        <w:rPr>
          <w:rFonts w:ascii="Arial" w:hAnsi="Arial" w:cs="Arial"/>
          <w:szCs w:val="24"/>
        </w:rPr>
        <w:t>Secretary/ Treasurer of the Inland Empire</w:t>
      </w:r>
    </w:p>
    <w:p w14:paraId="7D6D9427" w14:textId="77777777" w:rsidR="00E4758C" w:rsidRPr="00B933AB" w:rsidRDefault="00E4758C" w:rsidP="00E4758C">
      <w:pPr>
        <w:jc w:val="both"/>
        <w:rPr>
          <w:rFonts w:ascii="Arial" w:hAnsi="Arial" w:cs="Arial"/>
          <w:szCs w:val="24"/>
        </w:rPr>
      </w:pPr>
      <w:r w:rsidRPr="00B933AB">
        <w:rPr>
          <w:rFonts w:ascii="Arial" w:hAnsi="Arial" w:cs="Arial"/>
          <w:szCs w:val="24"/>
        </w:rPr>
        <w:t xml:space="preserve">Utilities Agency* and of the Board of </w:t>
      </w:r>
    </w:p>
    <w:p w14:paraId="6FD98524" w14:textId="77777777" w:rsidR="00E4758C" w:rsidRPr="00B933AB" w:rsidRDefault="00E4758C" w:rsidP="00E4758C">
      <w:pPr>
        <w:jc w:val="both"/>
        <w:rPr>
          <w:rFonts w:ascii="Arial" w:hAnsi="Arial" w:cs="Arial"/>
          <w:spacing w:val="-3"/>
        </w:rPr>
      </w:pPr>
      <w:r w:rsidRPr="00B933AB">
        <w:rPr>
          <w:rFonts w:ascii="Arial" w:hAnsi="Arial" w:cs="Arial"/>
          <w:szCs w:val="24"/>
        </w:rPr>
        <w:t>Directors thereof</w:t>
      </w:r>
    </w:p>
    <w:p w14:paraId="06D5A25A" w14:textId="77777777" w:rsidR="00E4758C" w:rsidRPr="00B933AB" w:rsidRDefault="00E4758C" w:rsidP="00E4758C">
      <w:pPr>
        <w:tabs>
          <w:tab w:val="left" w:pos="-720"/>
        </w:tabs>
        <w:suppressAutoHyphens/>
        <w:jc w:val="both"/>
        <w:rPr>
          <w:rFonts w:ascii="Arial" w:hAnsi="Arial" w:cs="Arial"/>
          <w:spacing w:val="-3"/>
          <w:sz w:val="18"/>
        </w:rPr>
      </w:pPr>
    </w:p>
    <w:p w14:paraId="4CC21C4E" w14:textId="77777777" w:rsidR="00A03549" w:rsidRPr="00B933AB" w:rsidRDefault="00A03549" w:rsidP="00E4758C">
      <w:pPr>
        <w:tabs>
          <w:tab w:val="left" w:pos="-720"/>
        </w:tabs>
        <w:suppressAutoHyphens/>
        <w:jc w:val="both"/>
        <w:rPr>
          <w:rFonts w:ascii="Arial" w:hAnsi="Arial" w:cs="Arial"/>
          <w:spacing w:val="-3"/>
          <w:sz w:val="18"/>
        </w:rPr>
      </w:pPr>
    </w:p>
    <w:p w14:paraId="4DC4AC5C" w14:textId="77777777" w:rsidR="00E4758C" w:rsidRPr="00B933AB" w:rsidRDefault="006058B7" w:rsidP="00E4758C">
      <w:pPr>
        <w:tabs>
          <w:tab w:val="left" w:pos="-720"/>
        </w:tabs>
        <w:suppressAutoHyphens/>
        <w:jc w:val="both"/>
        <w:rPr>
          <w:rFonts w:ascii="Arial" w:hAnsi="Arial" w:cs="Arial"/>
          <w:spacing w:val="-3"/>
        </w:rPr>
      </w:pPr>
      <w:r w:rsidRPr="00B933AB">
        <w:rPr>
          <w:rFonts w:ascii="Arial" w:hAnsi="Arial" w:cs="Arial"/>
          <w:spacing w:val="-3"/>
          <w:sz w:val="18"/>
        </w:rPr>
        <w:t>*A</w:t>
      </w:r>
      <w:r w:rsidR="00E4758C" w:rsidRPr="00B933AB">
        <w:rPr>
          <w:rFonts w:ascii="Arial" w:hAnsi="Arial" w:cs="Arial"/>
          <w:spacing w:val="-3"/>
          <w:sz w:val="18"/>
        </w:rPr>
        <w:t xml:space="preserve"> Municipal Water District</w:t>
      </w:r>
    </w:p>
    <w:p w14:paraId="0D151EF7" w14:textId="77777777" w:rsidR="00E4758C" w:rsidRPr="00B933AB" w:rsidRDefault="00E4758C">
      <w:pPr>
        <w:tabs>
          <w:tab w:val="left" w:pos="-1440"/>
        </w:tabs>
        <w:jc w:val="both"/>
        <w:rPr>
          <w:rFonts w:ascii="Arial" w:hAnsi="Arial" w:cs="Arial"/>
          <w:szCs w:val="24"/>
        </w:rPr>
      </w:pPr>
    </w:p>
    <w:p w14:paraId="7E519F87" w14:textId="77777777" w:rsidR="00E4758C" w:rsidRPr="00B933AB" w:rsidRDefault="00E4758C">
      <w:pPr>
        <w:tabs>
          <w:tab w:val="left" w:pos="-1440"/>
        </w:tabs>
        <w:jc w:val="both"/>
        <w:rPr>
          <w:rFonts w:ascii="Arial" w:hAnsi="Arial" w:cs="Arial"/>
          <w:szCs w:val="24"/>
        </w:rPr>
      </w:pPr>
    </w:p>
    <w:p w14:paraId="1C61E7EB" w14:textId="77777777" w:rsidR="00E4758C" w:rsidRPr="00B933AB" w:rsidRDefault="00E4758C">
      <w:pPr>
        <w:tabs>
          <w:tab w:val="left" w:pos="-1440"/>
        </w:tabs>
        <w:jc w:val="both"/>
        <w:rPr>
          <w:rFonts w:ascii="Arial" w:hAnsi="Arial" w:cs="Arial"/>
          <w:szCs w:val="24"/>
        </w:rPr>
      </w:pPr>
    </w:p>
    <w:p w14:paraId="730AEF2B" w14:textId="77777777" w:rsidR="00E4758C" w:rsidRPr="00B933AB" w:rsidRDefault="00E4758C">
      <w:pPr>
        <w:tabs>
          <w:tab w:val="left" w:pos="-1440"/>
        </w:tabs>
        <w:jc w:val="both"/>
        <w:rPr>
          <w:rFonts w:ascii="Arial" w:hAnsi="Arial" w:cs="Arial"/>
          <w:szCs w:val="24"/>
        </w:rPr>
      </w:pPr>
    </w:p>
    <w:p w14:paraId="05864BCC" w14:textId="77777777" w:rsidR="00E4758C" w:rsidRPr="00B933AB" w:rsidRDefault="00E4758C">
      <w:pPr>
        <w:tabs>
          <w:tab w:val="left" w:pos="-1440"/>
        </w:tabs>
        <w:jc w:val="both"/>
        <w:rPr>
          <w:rFonts w:ascii="Arial" w:hAnsi="Arial" w:cs="Arial"/>
          <w:szCs w:val="24"/>
        </w:rPr>
      </w:pPr>
    </w:p>
    <w:p w14:paraId="0C16784D" w14:textId="77777777" w:rsidR="00831DAB" w:rsidRPr="00B933AB" w:rsidRDefault="00831DAB">
      <w:pPr>
        <w:tabs>
          <w:tab w:val="left" w:pos="-1440"/>
        </w:tabs>
        <w:jc w:val="both"/>
        <w:rPr>
          <w:rFonts w:ascii="Arial" w:hAnsi="Arial" w:cs="Arial"/>
          <w:szCs w:val="24"/>
        </w:rPr>
      </w:pPr>
    </w:p>
    <w:p w14:paraId="5511D55F" w14:textId="77777777" w:rsidR="00831DAB" w:rsidRPr="00B933AB" w:rsidRDefault="00831DAB">
      <w:pPr>
        <w:tabs>
          <w:tab w:val="left" w:pos="-1440"/>
        </w:tabs>
        <w:jc w:val="both"/>
        <w:rPr>
          <w:rFonts w:ascii="Arial" w:hAnsi="Arial" w:cs="Arial"/>
          <w:szCs w:val="24"/>
        </w:rPr>
      </w:pPr>
    </w:p>
    <w:p w14:paraId="28338E95" w14:textId="77777777" w:rsidR="00831DAB" w:rsidRPr="00B933AB" w:rsidRDefault="00831DAB">
      <w:pPr>
        <w:tabs>
          <w:tab w:val="left" w:pos="-1440"/>
        </w:tabs>
        <w:jc w:val="both"/>
        <w:rPr>
          <w:rFonts w:ascii="Arial" w:hAnsi="Arial" w:cs="Arial"/>
          <w:szCs w:val="24"/>
        </w:rPr>
      </w:pPr>
    </w:p>
    <w:p w14:paraId="5CF1A146" w14:textId="77777777" w:rsidR="00831DAB" w:rsidRPr="00B933AB" w:rsidRDefault="00831DAB">
      <w:pPr>
        <w:tabs>
          <w:tab w:val="left" w:pos="-1440"/>
        </w:tabs>
        <w:jc w:val="both"/>
        <w:rPr>
          <w:rFonts w:ascii="Arial" w:hAnsi="Arial" w:cs="Arial"/>
          <w:szCs w:val="24"/>
        </w:rPr>
      </w:pPr>
    </w:p>
    <w:p w14:paraId="3CC4EEA5" w14:textId="77777777" w:rsidR="00831DAB" w:rsidRPr="00B933AB" w:rsidRDefault="00831DAB">
      <w:pPr>
        <w:tabs>
          <w:tab w:val="left" w:pos="-1440"/>
        </w:tabs>
        <w:jc w:val="both"/>
        <w:rPr>
          <w:rFonts w:ascii="Arial" w:hAnsi="Arial" w:cs="Arial"/>
          <w:szCs w:val="24"/>
        </w:rPr>
      </w:pPr>
    </w:p>
    <w:p w14:paraId="6A03FF37" w14:textId="77777777" w:rsidR="00831DAB" w:rsidRPr="00B933AB" w:rsidRDefault="00831DAB">
      <w:pPr>
        <w:tabs>
          <w:tab w:val="left" w:pos="-1440"/>
        </w:tabs>
        <w:jc w:val="both"/>
        <w:rPr>
          <w:rFonts w:ascii="Arial" w:hAnsi="Arial" w:cs="Arial"/>
          <w:szCs w:val="24"/>
        </w:rPr>
      </w:pPr>
    </w:p>
    <w:p w14:paraId="3662C190" w14:textId="77777777" w:rsidR="00831DAB" w:rsidRPr="00B933AB" w:rsidRDefault="00831DAB">
      <w:pPr>
        <w:tabs>
          <w:tab w:val="left" w:pos="-1440"/>
        </w:tabs>
        <w:jc w:val="both"/>
        <w:rPr>
          <w:rFonts w:ascii="Arial" w:hAnsi="Arial" w:cs="Arial"/>
          <w:szCs w:val="24"/>
        </w:rPr>
      </w:pPr>
    </w:p>
    <w:p w14:paraId="05A89053" w14:textId="77777777" w:rsidR="00831DAB" w:rsidRPr="00B933AB" w:rsidRDefault="00831DAB">
      <w:pPr>
        <w:tabs>
          <w:tab w:val="left" w:pos="-1440"/>
        </w:tabs>
        <w:jc w:val="both"/>
        <w:rPr>
          <w:rFonts w:ascii="Arial" w:hAnsi="Arial" w:cs="Arial"/>
          <w:szCs w:val="24"/>
        </w:rPr>
      </w:pPr>
    </w:p>
    <w:p w14:paraId="2EB57FEB" w14:textId="77777777" w:rsidR="00831DAB" w:rsidRPr="00B933AB" w:rsidRDefault="00831DAB">
      <w:pPr>
        <w:tabs>
          <w:tab w:val="left" w:pos="-1440"/>
        </w:tabs>
        <w:jc w:val="both"/>
        <w:rPr>
          <w:rFonts w:ascii="Arial" w:hAnsi="Arial" w:cs="Arial"/>
          <w:szCs w:val="24"/>
        </w:rPr>
      </w:pPr>
    </w:p>
    <w:p w14:paraId="03F923F4" w14:textId="77777777" w:rsidR="00831DAB" w:rsidRPr="00B933AB" w:rsidRDefault="00831DAB">
      <w:pPr>
        <w:tabs>
          <w:tab w:val="left" w:pos="-1440"/>
        </w:tabs>
        <w:jc w:val="both"/>
        <w:rPr>
          <w:rFonts w:ascii="Arial" w:hAnsi="Arial" w:cs="Arial"/>
          <w:szCs w:val="24"/>
        </w:rPr>
      </w:pPr>
    </w:p>
    <w:p w14:paraId="07E5095B" w14:textId="77777777" w:rsidR="00831DAB" w:rsidRPr="00B933AB" w:rsidRDefault="00831DAB">
      <w:pPr>
        <w:tabs>
          <w:tab w:val="left" w:pos="-1440"/>
        </w:tabs>
        <w:jc w:val="both"/>
        <w:rPr>
          <w:rFonts w:ascii="Arial" w:hAnsi="Arial" w:cs="Arial"/>
          <w:szCs w:val="24"/>
        </w:rPr>
      </w:pPr>
    </w:p>
    <w:p w14:paraId="78A4A6FF" w14:textId="77777777" w:rsidR="00831DAB" w:rsidRPr="00B933AB" w:rsidRDefault="00831DAB">
      <w:pPr>
        <w:tabs>
          <w:tab w:val="left" w:pos="-1440"/>
        </w:tabs>
        <w:jc w:val="both"/>
        <w:rPr>
          <w:rFonts w:ascii="Arial" w:hAnsi="Arial" w:cs="Arial"/>
          <w:szCs w:val="24"/>
        </w:rPr>
      </w:pPr>
    </w:p>
    <w:p w14:paraId="5FA774A7" w14:textId="77777777" w:rsidR="00831DAB" w:rsidRPr="00B933AB" w:rsidRDefault="00831DAB">
      <w:pPr>
        <w:tabs>
          <w:tab w:val="left" w:pos="-1440"/>
        </w:tabs>
        <w:jc w:val="both"/>
        <w:rPr>
          <w:rFonts w:ascii="Arial" w:hAnsi="Arial" w:cs="Arial"/>
          <w:szCs w:val="24"/>
        </w:rPr>
      </w:pPr>
    </w:p>
    <w:p w14:paraId="363319CA" w14:textId="57E5E4AE" w:rsidR="00831DAB" w:rsidRDefault="00831DAB">
      <w:pPr>
        <w:tabs>
          <w:tab w:val="left" w:pos="-1440"/>
        </w:tabs>
        <w:jc w:val="both"/>
        <w:rPr>
          <w:rFonts w:ascii="Arial" w:hAnsi="Arial" w:cs="Arial"/>
          <w:szCs w:val="24"/>
        </w:rPr>
      </w:pPr>
    </w:p>
    <w:p w14:paraId="2982D19C" w14:textId="1AB024D1" w:rsidR="002F0150" w:rsidRDefault="002F0150">
      <w:pPr>
        <w:tabs>
          <w:tab w:val="left" w:pos="-1440"/>
        </w:tabs>
        <w:jc w:val="both"/>
        <w:rPr>
          <w:rFonts w:ascii="Arial" w:hAnsi="Arial" w:cs="Arial"/>
          <w:szCs w:val="24"/>
        </w:rPr>
      </w:pPr>
    </w:p>
    <w:p w14:paraId="728122EA" w14:textId="5F2565AA" w:rsidR="002F0150" w:rsidRDefault="002F0150">
      <w:pPr>
        <w:tabs>
          <w:tab w:val="left" w:pos="-1440"/>
        </w:tabs>
        <w:jc w:val="both"/>
        <w:rPr>
          <w:rFonts w:ascii="Arial" w:hAnsi="Arial" w:cs="Arial"/>
          <w:szCs w:val="24"/>
        </w:rPr>
      </w:pPr>
    </w:p>
    <w:p w14:paraId="38BA11EF" w14:textId="554EDC3C" w:rsidR="002F0150" w:rsidRDefault="002F0150">
      <w:pPr>
        <w:tabs>
          <w:tab w:val="left" w:pos="-1440"/>
        </w:tabs>
        <w:jc w:val="both"/>
        <w:rPr>
          <w:rFonts w:ascii="Arial" w:hAnsi="Arial" w:cs="Arial"/>
          <w:szCs w:val="24"/>
        </w:rPr>
      </w:pPr>
    </w:p>
    <w:p w14:paraId="4D63BE8A" w14:textId="06919EAF" w:rsidR="002F0150" w:rsidRDefault="002F0150">
      <w:pPr>
        <w:tabs>
          <w:tab w:val="left" w:pos="-1440"/>
        </w:tabs>
        <w:jc w:val="both"/>
        <w:rPr>
          <w:rFonts w:ascii="Arial" w:hAnsi="Arial" w:cs="Arial"/>
          <w:szCs w:val="24"/>
        </w:rPr>
      </w:pPr>
    </w:p>
    <w:p w14:paraId="1B815E4B" w14:textId="4D0B17FF" w:rsidR="002F0150" w:rsidRDefault="002F0150">
      <w:pPr>
        <w:tabs>
          <w:tab w:val="left" w:pos="-1440"/>
        </w:tabs>
        <w:jc w:val="both"/>
        <w:rPr>
          <w:rFonts w:ascii="Arial" w:hAnsi="Arial" w:cs="Arial"/>
          <w:szCs w:val="24"/>
        </w:rPr>
      </w:pPr>
    </w:p>
    <w:p w14:paraId="3DA466AE" w14:textId="67040144" w:rsidR="002F0150" w:rsidRDefault="002F0150">
      <w:pPr>
        <w:tabs>
          <w:tab w:val="left" w:pos="-1440"/>
        </w:tabs>
        <w:jc w:val="both"/>
        <w:rPr>
          <w:rFonts w:ascii="Arial" w:hAnsi="Arial" w:cs="Arial"/>
          <w:szCs w:val="24"/>
        </w:rPr>
      </w:pPr>
    </w:p>
    <w:p w14:paraId="1FB188AA" w14:textId="78D49801" w:rsidR="002F0150" w:rsidRDefault="002F0150">
      <w:pPr>
        <w:tabs>
          <w:tab w:val="left" w:pos="-1440"/>
        </w:tabs>
        <w:jc w:val="both"/>
        <w:rPr>
          <w:rFonts w:ascii="Arial" w:hAnsi="Arial" w:cs="Arial"/>
          <w:szCs w:val="24"/>
        </w:rPr>
      </w:pPr>
    </w:p>
    <w:p w14:paraId="0ED84BB0" w14:textId="1ADC5304" w:rsidR="002F0150" w:rsidRDefault="002F0150">
      <w:pPr>
        <w:tabs>
          <w:tab w:val="left" w:pos="-1440"/>
        </w:tabs>
        <w:jc w:val="both"/>
        <w:rPr>
          <w:rFonts w:ascii="Arial" w:hAnsi="Arial" w:cs="Arial"/>
          <w:szCs w:val="24"/>
        </w:rPr>
      </w:pPr>
    </w:p>
    <w:p w14:paraId="11697D26" w14:textId="16F2D33B" w:rsidR="002F0150" w:rsidRDefault="002F0150">
      <w:pPr>
        <w:tabs>
          <w:tab w:val="left" w:pos="-1440"/>
        </w:tabs>
        <w:jc w:val="both"/>
        <w:rPr>
          <w:rFonts w:ascii="Arial" w:hAnsi="Arial" w:cs="Arial"/>
          <w:szCs w:val="24"/>
        </w:rPr>
      </w:pPr>
    </w:p>
    <w:p w14:paraId="7C9E294A" w14:textId="5AA2F830" w:rsidR="002F0150" w:rsidRDefault="002F0150">
      <w:pPr>
        <w:tabs>
          <w:tab w:val="left" w:pos="-1440"/>
        </w:tabs>
        <w:jc w:val="both"/>
        <w:rPr>
          <w:rFonts w:ascii="Arial" w:hAnsi="Arial" w:cs="Arial"/>
          <w:szCs w:val="24"/>
        </w:rPr>
      </w:pPr>
    </w:p>
    <w:p w14:paraId="39183077" w14:textId="77777777" w:rsidR="002F0150" w:rsidRPr="00B933AB" w:rsidRDefault="002F0150">
      <w:pPr>
        <w:tabs>
          <w:tab w:val="left" w:pos="-1440"/>
        </w:tabs>
        <w:jc w:val="both"/>
        <w:rPr>
          <w:rFonts w:ascii="Arial" w:hAnsi="Arial" w:cs="Arial"/>
          <w:szCs w:val="24"/>
        </w:rPr>
      </w:pPr>
      <w:bookmarkStart w:id="2" w:name="_GoBack"/>
      <w:bookmarkEnd w:id="2"/>
    </w:p>
    <w:p w14:paraId="61711C2B" w14:textId="77777777" w:rsidR="00831DAB" w:rsidRPr="00B933AB" w:rsidRDefault="00831DAB">
      <w:pPr>
        <w:tabs>
          <w:tab w:val="left" w:pos="-1440"/>
        </w:tabs>
        <w:jc w:val="both"/>
        <w:rPr>
          <w:rFonts w:ascii="Arial" w:hAnsi="Arial" w:cs="Arial"/>
          <w:szCs w:val="24"/>
        </w:rPr>
      </w:pPr>
    </w:p>
    <w:p w14:paraId="4B5289E4" w14:textId="77777777" w:rsidR="00831DAB" w:rsidRPr="00B933AB" w:rsidRDefault="00831DAB">
      <w:pPr>
        <w:tabs>
          <w:tab w:val="left" w:pos="-1440"/>
        </w:tabs>
        <w:jc w:val="both"/>
        <w:rPr>
          <w:rFonts w:ascii="Arial" w:hAnsi="Arial" w:cs="Arial"/>
          <w:szCs w:val="24"/>
        </w:rPr>
      </w:pPr>
    </w:p>
    <w:p w14:paraId="3880DBBA" w14:textId="77777777" w:rsidR="00831DAB" w:rsidRPr="00B933AB" w:rsidRDefault="00831DAB">
      <w:pPr>
        <w:tabs>
          <w:tab w:val="left" w:pos="-1440"/>
        </w:tabs>
        <w:jc w:val="both"/>
        <w:rPr>
          <w:rFonts w:ascii="Arial" w:hAnsi="Arial" w:cs="Arial"/>
          <w:szCs w:val="24"/>
        </w:rPr>
      </w:pPr>
    </w:p>
    <w:p w14:paraId="427A37A0" w14:textId="77777777" w:rsidR="00831DAB" w:rsidRPr="00B933AB" w:rsidRDefault="00831DAB">
      <w:pPr>
        <w:tabs>
          <w:tab w:val="left" w:pos="-1440"/>
        </w:tabs>
        <w:jc w:val="both"/>
        <w:rPr>
          <w:rFonts w:ascii="Arial" w:hAnsi="Arial" w:cs="Arial"/>
          <w:szCs w:val="24"/>
        </w:rPr>
      </w:pPr>
    </w:p>
    <w:p w14:paraId="65B4D2C9" w14:textId="77777777" w:rsidR="0016549D" w:rsidRPr="00B933AB" w:rsidRDefault="0016549D">
      <w:pPr>
        <w:tabs>
          <w:tab w:val="left" w:pos="-1440"/>
        </w:tabs>
        <w:jc w:val="both"/>
        <w:rPr>
          <w:rFonts w:ascii="Arial" w:hAnsi="Arial" w:cs="Arial"/>
          <w:szCs w:val="24"/>
        </w:rPr>
      </w:pPr>
      <w:r w:rsidRPr="00B933AB">
        <w:rPr>
          <w:rFonts w:ascii="Arial" w:hAnsi="Arial" w:cs="Arial"/>
          <w:szCs w:val="24"/>
        </w:rPr>
        <w:lastRenderedPageBreak/>
        <w:t>STATE OF CALIFORNIA</w:t>
      </w:r>
      <w:r w:rsidRPr="00B933AB">
        <w:rPr>
          <w:rFonts w:ascii="Arial" w:hAnsi="Arial" w:cs="Arial"/>
          <w:szCs w:val="24"/>
        </w:rPr>
        <w:tab/>
      </w:r>
      <w:r w:rsidRPr="00B933AB">
        <w:rPr>
          <w:rFonts w:ascii="Arial" w:hAnsi="Arial" w:cs="Arial"/>
          <w:szCs w:val="24"/>
        </w:rPr>
        <w:tab/>
      </w:r>
      <w:r w:rsidRPr="00B933AB">
        <w:rPr>
          <w:rFonts w:ascii="Arial" w:hAnsi="Arial" w:cs="Arial"/>
          <w:szCs w:val="24"/>
        </w:rPr>
        <w:tab/>
        <w:t>)</w:t>
      </w:r>
    </w:p>
    <w:p w14:paraId="650744CE" w14:textId="77777777" w:rsidR="0016549D" w:rsidRPr="00B933AB" w:rsidRDefault="0016549D">
      <w:pPr>
        <w:tabs>
          <w:tab w:val="left" w:pos="-1440"/>
        </w:tabs>
        <w:ind w:firstLine="4320"/>
        <w:jc w:val="both"/>
        <w:rPr>
          <w:rFonts w:ascii="Arial" w:hAnsi="Arial" w:cs="Arial"/>
          <w:szCs w:val="24"/>
        </w:rPr>
      </w:pPr>
      <w:r w:rsidRPr="00B933AB">
        <w:rPr>
          <w:rFonts w:ascii="Arial" w:hAnsi="Arial" w:cs="Arial"/>
          <w:szCs w:val="24"/>
        </w:rPr>
        <w:t>) SS</w:t>
      </w:r>
    </w:p>
    <w:p w14:paraId="62E7803B" w14:textId="77777777" w:rsidR="0016549D" w:rsidRPr="00B933AB" w:rsidRDefault="0016549D">
      <w:pPr>
        <w:tabs>
          <w:tab w:val="left" w:pos="-1440"/>
        </w:tabs>
        <w:jc w:val="both"/>
        <w:rPr>
          <w:rFonts w:ascii="Arial" w:hAnsi="Arial" w:cs="Arial"/>
          <w:szCs w:val="24"/>
        </w:rPr>
      </w:pPr>
      <w:r w:rsidRPr="00B933AB">
        <w:rPr>
          <w:rFonts w:ascii="Arial" w:hAnsi="Arial" w:cs="Arial"/>
          <w:szCs w:val="24"/>
        </w:rPr>
        <w:t>COUNTY OF SAN BERNARDINO</w:t>
      </w:r>
      <w:r w:rsidR="00B0145E" w:rsidRPr="00B933AB">
        <w:rPr>
          <w:rFonts w:ascii="Arial" w:hAnsi="Arial" w:cs="Arial"/>
          <w:szCs w:val="24"/>
        </w:rPr>
        <w:tab/>
      </w:r>
      <w:r w:rsidRPr="00B933AB">
        <w:rPr>
          <w:rFonts w:ascii="Arial" w:hAnsi="Arial" w:cs="Arial"/>
          <w:szCs w:val="24"/>
        </w:rPr>
        <w:t>)</w:t>
      </w:r>
    </w:p>
    <w:p w14:paraId="662F38C3" w14:textId="77777777" w:rsidR="0016549D" w:rsidRPr="00B933AB" w:rsidRDefault="0016549D">
      <w:pPr>
        <w:tabs>
          <w:tab w:val="left" w:pos="-1440"/>
        </w:tabs>
        <w:spacing w:line="480" w:lineRule="auto"/>
        <w:jc w:val="both"/>
        <w:rPr>
          <w:rFonts w:ascii="Arial" w:hAnsi="Arial" w:cs="Arial"/>
          <w:szCs w:val="24"/>
        </w:rPr>
      </w:pPr>
    </w:p>
    <w:p w14:paraId="3CA18F2B" w14:textId="4BB2EE9A" w:rsidR="0016549D" w:rsidRPr="00B933AB" w:rsidRDefault="0016549D">
      <w:pPr>
        <w:tabs>
          <w:tab w:val="left" w:pos="-1440"/>
        </w:tabs>
        <w:spacing w:line="480" w:lineRule="auto"/>
        <w:ind w:firstLine="1440"/>
        <w:jc w:val="both"/>
        <w:rPr>
          <w:rFonts w:ascii="Arial" w:hAnsi="Arial" w:cs="Arial"/>
          <w:szCs w:val="24"/>
        </w:rPr>
      </w:pPr>
      <w:r w:rsidRPr="00B933AB">
        <w:rPr>
          <w:rFonts w:ascii="Arial" w:hAnsi="Arial" w:cs="Arial"/>
          <w:szCs w:val="24"/>
        </w:rPr>
        <w:t xml:space="preserve">I, </w:t>
      </w:r>
      <w:r w:rsidR="001331D6" w:rsidRPr="00B933AB">
        <w:rPr>
          <w:rFonts w:ascii="Arial" w:hAnsi="Arial" w:cs="Arial"/>
          <w:szCs w:val="24"/>
        </w:rPr>
        <w:t>Kati Parker</w:t>
      </w:r>
      <w:r w:rsidRPr="00B933AB">
        <w:rPr>
          <w:rFonts w:ascii="Arial" w:hAnsi="Arial" w:cs="Arial"/>
          <w:szCs w:val="24"/>
        </w:rPr>
        <w:t>, Secretary/Treasurer of the Inland Empire Utilities Agency*, DO HEREBY CERTIFY that the for</w:t>
      </w:r>
      <w:r w:rsidR="00BB3299" w:rsidRPr="00B933AB">
        <w:rPr>
          <w:rFonts w:ascii="Arial" w:hAnsi="Arial" w:cs="Arial"/>
          <w:szCs w:val="24"/>
        </w:rPr>
        <w:t xml:space="preserve">egoing Resolution being No. </w:t>
      </w:r>
      <w:r w:rsidR="00A66887" w:rsidRPr="00B933AB">
        <w:rPr>
          <w:rFonts w:ascii="Arial" w:hAnsi="Arial" w:cs="Arial"/>
          <w:szCs w:val="24"/>
        </w:rPr>
        <w:t>201</w:t>
      </w:r>
      <w:r w:rsidR="00696FF5" w:rsidRPr="00B933AB">
        <w:rPr>
          <w:rFonts w:ascii="Arial" w:hAnsi="Arial" w:cs="Arial"/>
          <w:szCs w:val="24"/>
        </w:rPr>
        <w:t>9</w:t>
      </w:r>
      <w:r w:rsidRPr="00B933AB">
        <w:rPr>
          <w:rFonts w:ascii="Arial" w:hAnsi="Arial" w:cs="Arial"/>
          <w:szCs w:val="24"/>
        </w:rPr>
        <w:t>-</w:t>
      </w:r>
      <w:r w:rsidR="00197BCE" w:rsidRPr="00B933AB">
        <w:rPr>
          <w:rFonts w:ascii="Arial" w:hAnsi="Arial" w:cs="Arial"/>
          <w:szCs w:val="24"/>
        </w:rPr>
        <w:t>6-</w:t>
      </w:r>
      <w:r w:rsidR="007D42E3" w:rsidRPr="00B933AB">
        <w:rPr>
          <w:rFonts w:ascii="Arial" w:hAnsi="Arial" w:cs="Arial"/>
          <w:szCs w:val="24"/>
        </w:rPr>
        <w:t>4</w:t>
      </w:r>
      <w:r w:rsidR="00F74D2E" w:rsidRPr="00B933AB">
        <w:rPr>
          <w:rFonts w:ascii="Arial" w:hAnsi="Arial" w:cs="Arial"/>
          <w:szCs w:val="24"/>
        </w:rPr>
        <w:t xml:space="preserve"> </w:t>
      </w:r>
      <w:r w:rsidRPr="00B933AB">
        <w:rPr>
          <w:rFonts w:ascii="Arial" w:hAnsi="Arial" w:cs="Arial"/>
          <w:szCs w:val="24"/>
        </w:rPr>
        <w:t xml:space="preserve">as adopted at a </w:t>
      </w:r>
      <w:r w:rsidR="00B0145E" w:rsidRPr="00B933AB">
        <w:rPr>
          <w:rFonts w:ascii="Arial" w:hAnsi="Arial" w:cs="Arial"/>
          <w:szCs w:val="24"/>
        </w:rPr>
        <w:t>regular Board me</w:t>
      </w:r>
      <w:r w:rsidRPr="00B933AB">
        <w:rPr>
          <w:rFonts w:ascii="Arial" w:hAnsi="Arial" w:cs="Arial"/>
          <w:szCs w:val="24"/>
        </w:rPr>
        <w:t xml:space="preserve">eting on </w:t>
      </w:r>
      <w:r w:rsidR="00197BCE" w:rsidRPr="00B933AB">
        <w:rPr>
          <w:rFonts w:ascii="Arial" w:hAnsi="Arial" w:cs="Arial"/>
          <w:szCs w:val="24"/>
        </w:rPr>
        <w:t xml:space="preserve">June </w:t>
      </w:r>
      <w:r w:rsidR="001331D6" w:rsidRPr="00B933AB">
        <w:rPr>
          <w:rFonts w:ascii="Arial" w:hAnsi="Arial" w:cs="Arial"/>
          <w:szCs w:val="24"/>
        </w:rPr>
        <w:t>19</w:t>
      </w:r>
      <w:r w:rsidR="00197BCE" w:rsidRPr="00B933AB">
        <w:rPr>
          <w:rFonts w:ascii="Arial" w:hAnsi="Arial" w:cs="Arial"/>
          <w:szCs w:val="24"/>
        </w:rPr>
        <w:t>,</w:t>
      </w:r>
      <w:r w:rsidRPr="00B933AB">
        <w:rPr>
          <w:rFonts w:ascii="Arial" w:hAnsi="Arial" w:cs="Arial"/>
          <w:szCs w:val="24"/>
        </w:rPr>
        <w:t xml:space="preserve"> </w:t>
      </w:r>
      <w:r w:rsidR="00A66887" w:rsidRPr="00B933AB">
        <w:rPr>
          <w:rFonts w:ascii="Arial" w:hAnsi="Arial" w:cs="Arial"/>
          <w:szCs w:val="24"/>
        </w:rPr>
        <w:t>201</w:t>
      </w:r>
      <w:r w:rsidR="00696FF5" w:rsidRPr="00B933AB">
        <w:rPr>
          <w:rFonts w:ascii="Arial" w:hAnsi="Arial" w:cs="Arial"/>
          <w:szCs w:val="24"/>
        </w:rPr>
        <w:t>9</w:t>
      </w:r>
      <w:r w:rsidR="00B0145E" w:rsidRPr="00B933AB">
        <w:rPr>
          <w:rFonts w:ascii="Arial" w:hAnsi="Arial" w:cs="Arial"/>
          <w:szCs w:val="24"/>
        </w:rPr>
        <w:t>,</w:t>
      </w:r>
      <w:r w:rsidRPr="00B933AB">
        <w:rPr>
          <w:rFonts w:ascii="Arial" w:hAnsi="Arial" w:cs="Arial"/>
          <w:szCs w:val="24"/>
        </w:rPr>
        <w:t xml:space="preserve"> of said Agency* by the following vote:</w:t>
      </w:r>
    </w:p>
    <w:p w14:paraId="1CFE47E7" w14:textId="77777777" w:rsidR="0016549D" w:rsidRPr="00B933AB" w:rsidRDefault="0016549D">
      <w:pPr>
        <w:tabs>
          <w:tab w:val="left" w:pos="-1440"/>
        </w:tabs>
        <w:jc w:val="both"/>
        <w:rPr>
          <w:rFonts w:ascii="Arial" w:hAnsi="Arial" w:cs="Arial"/>
          <w:szCs w:val="24"/>
        </w:rPr>
      </w:pPr>
    </w:p>
    <w:p w14:paraId="6219363E" w14:textId="77777777" w:rsidR="0016549D" w:rsidRPr="00B933AB" w:rsidRDefault="0016549D">
      <w:pPr>
        <w:tabs>
          <w:tab w:val="left" w:pos="-1440"/>
        </w:tabs>
        <w:jc w:val="both"/>
        <w:rPr>
          <w:rFonts w:ascii="Arial" w:hAnsi="Arial" w:cs="Arial"/>
          <w:szCs w:val="24"/>
        </w:rPr>
      </w:pPr>
    </w:p>
    <w:p w14:paraId="7C42D3BE" w14:textId="77777777" w:rsidR="0016549D" w:rsidRPr="00B933AB" w:rsidRDefault="0016549D">
      <w:pPr>
        <w:pStyle w:val="BodyTextIndent"/>
        <w:outlineLvl w:val="0"/>
        <w:rPr>
          <w:rFonts w:ascii="Arial" w:hAnsi="Arial" w:cs="Arial"/>
          <w:szCs w:val="24"/>
        </w:rPr>
      </w:pPr>
      <w:r w:rsidRPr="00B933AB">
        <w:rPr>
          <w:rFonts w:ascii="Arial" w:hAnsi="Arial" w:cs="Arial"/>
          <w:szCs w:val="24"/>
        </w:rPr>
        <w:t xml:space="preserve">AYES: </w:t>
      </w:r>
      <w:r w:rsidRPr="00B933AB">
        <w:rPr>
          <w:rFonts w:ascii="Arial" w:hAnsi="Arial" w:cs="Arial"/>
          <w:szCs w:val="24"/>
        </w:rPr>
        <w:tab/>
      </w:r>
    </w:p>
    <w:p w14:paraId="2AC21D74" w14:textId="77777777" w:rsidR="0016549D" w:rsidRPr="00B933AB" w:rsidRDefault="0016549D">
      <w:pPr>
        <w:tabs>
          <w:tab w:val="left" w:pos="-1440"/>
        </w:tabs>
        <w:jc w:val="both"/>
        <w:rPr>
          <w:rFonts w:ascii="Arial" w:hAnsi="Arial" w:cs="Arial"/>
          <w:szCs w:val="24"/>
        </w:rPr>
      </w:pPr>
    </w:p>
    <w:p w14:paraId="73F0C7AD" w14:textId="77777777" w:rsidR="0016549D" w:rsidRPr="00B933AB" w:rsidRDefault="0016549D">
      <w:pPr>
        <w:tabs>
          <w:tab w:val="left" w:pos="-1440"/>
        </w:tabs>
        <w:ind w:firstLine="720"/>
        <w:jc w:val="both"/>
        <w:outlineLvl w:val="0"/>
        <w:rPr>
          <w:rFonts w:ascii="Arial" w:hAnsi="Arial" w:cs="Arial"/>
          <w:szCs w:val="24"/>
        </w:rPr>
      </w:pPr>
      <w:r w:rsidRPr="00B933AB">
        <w:rPr>
          <w:rFonts w:ascii="Arial" w:hAnsi="Arial" w:cs="Arial"/>
          <w:szCs w:val="24"/>
        </w:rPr>
        <w:t>NOES:</w:t>
      </w:r>
      <w:r w:rsidRPr="00B933AB">
        <w:rPr>
          <w:rFonts w:ascii="Arial" w:hAnsi="Arial" w:cs="Arial"/>
          <w:szCs w:val="24"/>
        </w:rPr>
        <w:tab/>
      </w:r>
      <w:r w:rsidR="00B0145E" w:rsidRPr="00B933AB">
        <w:rPr>
          <w:rFonts w:ascii="Arial" w:hAnsi="Arial" w:cs="Arial"/>
          <w:szCs w:val="24"/>
        </w:rPr>
        <w:tab/>
      </w:r>
    </w:p>
    <w:p w14:paraId="77291E32" w14:textId="77777777" w:rsidR="0016549D" w:rsidRPr="00B933AB" w:rsidRDefault="0016549D">
      <w:pPr>
        <w:tabs>
          <w:tab w:val="left" w:pos="-1440"/>
        </w:tabs>
        <w:jc w:val="both"/>
        <w:rPr>
          <w:rFonts w:ascii="Arial" w:hAnsi="Arial" w:cs="Arial"/>
          <w:szCs w:val="24"/>
        </w:rPr>
      </w:pPr>
    </w:p>
    <w:p w14:paraId="7F786929" w14:textId="77777777" w:rsidR="0016549D" w:rsidRPr="00B933AB" w:rsidRDefault="0016549D">
      <w:pPr>
        <w:tabs>
          <w:tab w:val="left" w:pos="-1440"/>
        </w:tabs>
        <w:ind w:firstLine="720"/>
        <w:jc w:val="both"/>
        <w:outlineLvl w:val="0"/>
        <w:rPr>
          <w:rFonts w:ascii="Arial" w:hAnsi="Arial" w:cs="Arial"/>
          <w:szCs w:val="24"/>
        </w:rPr>
      </w:pPr>
      <w:r w:rsidRPr="00B933AB">
        <w:rPr>
          <w:rFonts w:ascii="Arial" w:hAnsi="Arial" w:cs="Arial"/>
          <w:szCs w:val="24"/>
        </w:rPr>
        <w:t>ABSTAIN:</w:t>
      </w:r>
      <w:r w:rsidRPr="00B933AB">
        <w:rPr>
          <w:rFonts w:ascii="Arial" w:hAnsi="Arial" w:cs="Arial"/>
          <w:szCs w:val="24"/>
        </w:rPr>
        <w:tab/>
      </w:r>
    </w:p>
    <w:p w14:paraId="4967339E" w14:textId="77777777" w:rsidR="0016549D" w:rsidRPr="00B933AB" w:rsidRDefault="0016549D">
      <w:pPr>
        <w:tabs>
          <w:tab w:val="left" w:pos="-1440"/>
        </w:tabs>
        <w:jc w:val="both"/>
        <w:rPr>
          <w:rFonts w:ascii="Arial" w:hAnsi="Arial" w:cs="Arial"/>
          <w:szCs w:val="24"/>
        </w:rPr>
      </w:pPr>
    </w:p>
    <w:p w14:paraId="173419A1" w14:textId="77777777" w:rsidR="0016549D" w:rsidRPr="00B933AB" w:rsidRDefault="0016549D">
      <w:pPr>
        <w:tabs>
          <w:tab w:val="left" w:pos="-1440"/>
        </w:tabs>
        <w:ind w:firstLine="720"/>
        <w:jc w:val="both"/>
        <w:outlineLvl w:val="0"/>
        <w:rPr>
          <w:rFonts w:ascii="Arial" w:hAnsi="Arial" w:cs="Arial"/>
          <w:szCs w:val="24"/>
        </w:rPr>
      </w:pPr>
      <w:r w:rsidRPr="00B933AB">
        <w:rPr>
          <w:rFonts w:ascii="Arial" w:hAnsi="Arial" w:cs="Arial"/>
          <w:szCs w:val="24"/>
        </w:rPr>
        <w:t>ABSENT:</w:t>
      </w:r>
      <w:r w:rsidRPr="00B933AB">
        <w:rPr>
          <w:rFonts w:ascii="Arial" w:hAnsi="Arial" w:cs="Arial"/>
          <w:szCs w:val="24"/>
        </w:rPr>
        <w:tab/>
      </w:r>
    </w:p>
    <w:p w14:paraId="44C7F82D" w14:textId="77777777" w:rsidR="0016549D" w:rsidRPr="00B933AB" w:rsidRDefault="0016549D">
      <w:pPr>
        <w:tabs>
          <w:tab w:val="left" w:pos="-1440"/>
        </w:tabs>
        <w:jc w:val="both"/>
        <w:rPr>
          <w:rFonts w:ascii="Arial" w:hAnsi="Arial" w:cs="Arial"/>
          <w:szCs w:val="24"/>
        </w:rPr>
      </w:pPr>
    </w:p>
    <w:p w14:paraId="4688A326" w14:textId="77777777" w:rsidR="0016549D" w:rsidRPr="00B933AB" w:rsidRDefault="0016549D">
      <w:pPr>
        <w:tabs>
          <w:tab w:val="left" w:pos="-1440"/>
        </w:tabs>
        <w:jc w:val="both"/>
        <w:rPr>
          <w:rFonts w:ascii="Arial" w:hAnsi="Arial" w:cs="Arial"/>
          <w:szCs w:val="24"/>
        </w:rPr>
      </w:pPr>
    </w:p>
    <w:p w14:paraId="02E7C99E" w14:textId="77777777" w:rsidR="00E4758C" w:rsidRPr="00B933AB" w:rsidRDefault="00E4758C" w:rsidP="00E4758C">
      <w:pPr>
        <w:tabs>
          <w:tab w:val="left" w:pos="-720"/>
        </w:tabs>
        <w:suppressAutoHyphens/>
        <w:ind w:left="3600"/>
        <w:jc w:val="both"/>
        <w:rPr>
          <w:rFonts w:ascii="Arial" w:hAnsi="Arial" w:cs="Arial"/>
          <w:spacing w:val="-3"/>
        </w:rPr>
      </w:pPr>
      <w:r w:rsidRPr="00B933AB">
        <w:rPr>
          <w:rFonts w:ascii="Arial" w:hAnsi="Arial" w:cs="Arial"/>
          <w:spacing w:val="-3"/>
        </w:rPr>
        <w:tab/>
      </w:r>
      <w:r w:rsidRPr="00B933AB">
        <w:rPr>
          <w:rFonts w:ascii="Arial" w:hAnsi="Arial" w:cs="Arial"/>
          <w:spacing w:val="-3"/>
        </w:rPr>
        <w:tab/>
        <w:t>________________________________</w:t>
      </w:r>
    </w:p>
    <w:p w14:paraId="112E5997" w14:textId="2A7878FE" w:rsidR="00E4758C" w:rsidRPr="00B933AB" w:rsidRDefault="00E4758C" w:rsidP="00E4758C">
      <w:pPr>
        <w:tabs>
          <w:tab w:val="left" w:pos="-720"/>
        </w:tabs>
        <w:suppressAutoHyphens/>
        <w:jc w:val="both"/>
        <w:rPr>
          <w:rFonts w:ascii="Arial" w:hAnsi="Arial" w:cs="Arial"/>
          <w:spacing w:val="-3"/>
        </w:rPr>
      </w:pPr>
      <w:r w:rsidRPr="00B933AB">
        <w:rPr>
          <w:rFonts w:ascii="Arial" w:hAnsi="Arial" w:cs="Arial"/>
          <w:spacing w:val="-3"/>
        </w:rPr>
        <w:tab/>
      </w:r>
      <w:r w:rsidRPr="00B933AB">
        <w:rPr>
          <w:rFonts w:ascii="Arial" w:hAnsi="Arial" w:cs="Arial"/>
          <w:spacing w:val="-3"/>
        </w:rPr>
        <w:tab/>
      </w:r>
      <w:r w:rsidRPr="00B933AB">
        <w:rPr>
          <w:rFonts w:ascii="Arial" w:hAnsi="Arial" w:cs="Arial"/>
          <w:spacing w:val="-3"/>
        </w:rPr>
        <w:tab/>
      </w:r>
      <w:r w:rsidRPr="00B933AB">
        <w:rPr>
          <w:rFonts w:ascii="Arial" w:hAnsi="Arial" w:cs="Arial"/>
          <w:spacing w:val="-3"/>
        </w:rPr>
        <w:tab/>
      </w:r>
      <w:r w:rsidRPr="00B933AB">
        <w:rPr>
          <w:rFonts w:ascii="Arial" w:hAnsi="Arial" w:cs="Arial"/>
          <w:spacing w:val="-3"/>
        </w:rPr>
        <w:tab/>
      </w:r>
      <w:r w:rsidRPr="00B933AB">
        <w:rPr>
          <w:rFonts w:ascii="Arial" w:hAnsi="Arial" w:cs="Arial"/>
          <w:spacing w:val="-3"/>
        </w:rPr>
        <w:tab/>
      </w:r>
      <w:r w:rsidRPr="00B933AB">
        <w:rPr>
          <w:rFonts w:ascii="Arial" w:hAnsi="Arial" w:cs="Arial"/>
          <w:spacing w:val="-3"/>
        </w:rPr>
        <w:tab/>
      </w:r>
      <w:r w:rsidR="001331D6" w:rsidRPr="00B933AB">
        <w:rPr>
          <w:rFonts w:ascii="Arial" w:hAnsi="Arial" w:cs="Arial"/>
          <w:spacing w:val="-3"/>
        </w:rPr>
        <w:t>Kati Parker</w:t>
      </w:r>
      <w:r w:rsidRPr="00B933AB">
        <w:rPr>
          <w:rFonts w:ascii="Arial" w:hAnsi="Arial" w:cs="Arial"/>
          <w:spacing w:val="-3"/>
        </w:rPr>
        <w:tab/>
      </w:r>
      <w:r w:rsidRPr="00B933AB">
        <w:rPr>
          <w:rFonts w:ascii="Arial" w:hAnsi="Arial" w:cs="Arial"/>
          <w:spacing w:val="-3"/>
        </w:rPr>
        <w:tab/>
      </w:r>
      <w:r w:rsidRPr="00B933AB">
        <w:rPr>
          <w:rFonts w:ascii="Arial" w:hAnsi="Arial" w:cs="Arial"/>
          <w:spacing w:val="-3"/>
        </w:rPr>
        <w:tab/>
      </w:r>
      <w:r w:rsidRPr="00B933AB">
        <w:rPr>
          <w:rFonts w:ascii="Arial" w:hAnsi="Arial" w:cs="Arial"/>
          <w:spacing w:val="-3"/>
        </w:rPr>
        <w:tab/>
      </w:r>
    </w:p>
    <w:p w14:paraId="3A2FA942" w14:textId="77777777" w:rsidR="00E4758C" w:rsidRPr="00B933AB" w:rsidRDefault="00E4758C" w:rsidP="00E4758C">
      <w:pPr>
        <w:tabs>
          <w:tab w:val="left" w:pos="-720"/>
        </w:tabs>
        <w:suppressAutoHyphens/>
        <w:jc w:val="both"/>
        <w:rPr>
          <w:rFonts w:ascii="Arial" w:hAnsi="Arial" w:cs="Arial"/>
          <w:spacing w:val="-3"/>
        </w:rPr>
      </w:pPr>
      <w:r w:rsidRPr="00B933AB">
        <w:rPr>
          <w:rFonts w:ascii="Arial" w:hAnsi="Arial" w:cs="Arial"/>
          <w:spacing w:val="-3"/>
        </w:rPr>
        <w:tab/>
      </w:r>
      <w:r w:rsidRPr="00B933AB">
        <w:rPr>
          <w:rFonts w:ascii="Arial" w:hAnsi="Arial" w:cs="Arial"/>
          <w:spacing w:val="-3"/>
        </w:rPr>
        <w:tab/>
      </w:r>
      <w:r w:rsidRPr="00B933AB">
        <w:rPr>
          <w:rFonts w:ascii="Arial" w:hAnsi="Arial" w:cs="Arial"/>
          <w:spacing w:val="-3"/>
        </w:rPr>
        <w:tab/>
      </w:r>
      <w:r w:rsidRPr="00B933AB">
        <w:rPr>
          <w:rFonts w:ascii="Arial" w:hAnsi="Arial" w:cs="Arial"/>
          <w:spacing w:val="-3"/>
        </w:rPr>
        <w:tab/>
      </w:r>
      <w:r w:rsidRPr="00B933AB">
        <w:rPr>
          <w:rFonts w:ascii="Arial" w:hAnsi="Arial" w:cs="Arial"/>
          <w:spacing w:val="-3"/>
        </w:rPr>
        <w:tab/>
      </w:r>
      <w:r w:rsidRPr="00B933AB">
        <w:rPr>
          <w:rFonts w:ascii="Arial" w:hAnsi="Arial" w:cs="Arial"/>
          <w:spacing w:val="-3"/>
        </w:rPr>
        <w:tab/>
      </w:r>
      <w:r w:rsidRPr="00B933AB">
        <w:rPr>
          <w:rFonts w:ascii="Arial" w:hAnsi="Arial" w:cs="Arial"/>
          <w:spacing w:val="-3"/>
        </w:rPr>
        <w:tab/>
        <w:t>Secretary/Treasurer</w:t>
      </w:r>
    </w:p>
    <w:p w14:paraId="517D2AAF" w14:textId="77777777" w:rsidR="0016549D" w:rsidRPr="00B933AB" w:rsidRDefault="0016549D">
      <w:pPr>
        <w:tabs>
          <w:tab w:val="left" w:pos="-1440"/>
        </w:tabs>
        <w:jc w:val="both"/>
        <w:rPr>
          <w:rFonts w:ascii="Arial" w:hAnsi="Arial" w:cs="Arial"/>
          <w:szCs w:val="24"/>
        </w:rPr>
      </w:pPr>
    </w:p>
    <w:p w14:paraId="49DB5005" w14:textId="77777777" w:rsidR="0016549D" w:rsidRPr="00B933AB" w:rsidRDefault="0016549D">
      <w:pPr>
        <w:tabs>
          <w:tab w:val="left" w:pos="-1440"/>
        </w:tabs>
        <w:jc w:val="both"/>
        <w:rPr>
          <w:rFonts w:ascii="Arial" w:hAnsi="Arial" w:cs="Arial"/>
          <w:szCs w:val="24"/>
        </w:rPr>
      </w:pPr>
    </w:p>
    <w:p w14:paraId="7D999E7D" w14:textId="77777777" w:rsidR="0016549D" w:rsidRPr="00B933AB" w:rsidRDefault="0016549D">
      <w:pPr>
        <w:tabs>
          <w:tab w:val="left" w:pos="-1440"/>
        </w:tabs>
        <w:jc w:val="both"/>
        <w:rPr>
          <w:rFonts w:ascii="Arial" w:hAnsi="Arial" w:cs="Arial"/>
          <w:szCs w:val="24"/>
        </w:rPr>
      </w:pPr>
    </w:p>
    <w:p w14:paraId="096216FA" w14:textId="77777777" w:rsidR="0016549D" w:rsidRPr="00B933AB" w:rsidRDefault="0016549D">
      <w:pPr>
        <w:tabs>
          <w:tab w:val="left" w:pos="-1440"/>
        </w:tabs>
        <w:jc w:val="both"/>
        <w:rPr>
          <w:rFonts w:ascii="Arial" w:hAnsi="Arial" w:cs="Arial"/>
          <w:szCs w:val="24"/>
        </w:rPr>
      </w:pPr>
    </w:p>
    <w:p w14:paraId="13182826" w14:textId="77777777" w:rsidR="0016549D" w:rsidRPr="00B933AB" w:rsidRDefault="0016549D">
      <w:pPr>
        <w:tabs>
          <w:tab w:val="left" w:pos="-1440"/>
        </w:tabs>
        <w:jc w:val="both"/>
        <w:rPr>
          <w:rFonts w:ascii="Arial" w:hAnsi="Arial" w:cs="Arial"/>
          <w:szCs w:val="24"/>
        </w:rPr>
      </w:pPr>
      <w:r w:rsidRPr="00B933AB">
        <w:rPr>
          <w:rFonts w:ascii="Arial" w:hAnsi="Arial" w:cs="Arial"/>
          <w:szCs w:val="24"/>
        </w:rPr>
        <w:t>(SEAL)</w:t>
      </w:r>
    </w:p>
    <w:p w14:paraId="20C8FD8B" w14:textId="77777777" w:rsidR="0016549D" w:rsidRPr="00B933AB" w:rsidRDefault="0016549D">
      <w:pPr>
        <w:tabs>
          <w:tab w:val="left" w:pos="-1440"/>
        </w:tabs>
        <w:jc w:val="both"/>
        <w:rPr>
          <w:rFonts w:ascii="Arial" w:hAnsi="Arial" w:cs="Arial"/>
          <w:szCs w:val="24"/>
        </w:rPr>
      </w:pPr>
    </w:p>
    <w:p w14:paraId="59B378C3" w14:textId="77777777" w:rsidR="006058B7" w:rsidRPr="00B933AB" w:rsidRDefault="006058B7">
      <w:pPr>
        <w:tabs>
          <w:tab w:val="left" w:pos="-1440"/>
        </w:tabs>
        <w:jc w:val="both"/>
        <w:rPr>
          <w:rFonts w:ascii="Arial" w:hAnsi="Arial" w:cs="Arial"/>
          <w:szCs w:val="24"/>
        </w:rPr>
      </w:pPr>
    </w:p>
    <w:p w14:paraId="552CC4AE" w14:textId="77777777" w:rsidR="006058B7" w:rsidRPr="00B933AB" w:rsidRDefault="006058B7">
      <w:pPr>
        <w:tabs>
          <w:tab w:val="left" w:pos="-1440"/>
        </w:tabs>
        <w:jc w:val="both"/>
        <w:rPr>
          <w:rFonts w:ascii="Arial" w:hAnsi="Arial" w:cs="Arial"/>
          <w:szCs w:val="24"/>
        </w:rPr>
      </w:pPr>
    </w:p>
    <w:p w14:paraId="31821A02" w14:textId="77777777" w:rsidR="006058B7" w:rsidRPr="00B933AB" w:rsidRDefault="006058B7">
      <w:pPr>
        <w:tabs>
          <w:tab w:val="left" w:pos="-1440"/>
        </w:tabs>
        <w:jc w:val="both"/>
        <w:rPr>
          <w:rFonts w:ascii="Arial" w:hAnsi="Arial" w:cs="Arial"/>
          <w:szCs w:val="24"/>
        </w:rPr>
      </w:pPr>
    </w:p>
    <w:p w14:paraId="672C8D8D" w14:textId="77777777" w:rsidR="006058B7" w:rsidRPr="00B933AB" w:rsidRDefault="006058B7">
      <w:pPr>
        <w:tabs>
          <w:tab w:val="left" w:pos="-1440"/>
        </w:tabs>
        <w:jc w:val="both"/>
        <w:rPr>
          <w:rFonts w:ascii="Arial" w:hAnsi="Arial" w:cs="Arial"/>
          <w:szCs w:val="24"/>
        </w:rPr>
      </w:pPr>
    </w:p>
    <w:p w14:paraId="333F375C" w14:textId="77777777" w:rsidR="0016549D" w:rsidRPr="00B933AB" w:rsidRDefault="0016549D">
      <w:pPr>
        <w:tabs>
          <w:tab w:val="left" w:pos="-1440"/>
        </w:tabs>
        <w:rPr>
          <w:rFonts w:ascii="Arial" w:hAnsi="Arial" w:cs="Arial"/>
          <w:szCs w:val="24"/>
        </w:rPr>
      </w:pPr>
      <w:r w:rsidRPr="00B933AB">
        <w:rPr>
          <w:rFonts w:ascii="Arial" w:hAnsi="Arial" w:cs="Arial"/>
          <w:sz w:val="18"/>
          <w:szCs w:val="18"/>
        </w:rPr>
        <w:t>* A Municipal Water District</w:t>
      </w:r>
    </w:p>
    <w:sectPr w:rsidR="0016549D" w:rsidRPr="00B933AB" w:rsidSect="00E360C2">
      <w:headerReference w:type="default" r:id="rId8"/>
      <w:endnotePr>
        <w:numFmt w:val="decimal"/>
      </w:endnotePr>
      <w:pgSz w:w="12240" w:h="15840" w:code="1"/>
      <w:pgMar w:top="1440" w:right="1440" w:bottom="1440" w:left="1440" w:header="864" w:footer="720" w:gutter="0"/>
      <w:paperSrc w:first="15"/>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E67C7" w14:textId="77777777" w:rsidR="00C24781" w:rsidRDefault="00C24781">
      <w:r>
        <w:separator/>
      </w:r>
    </w:p>
  </w:endnote>
  <w:endnote w:type="continuationSeparator" w:id="0">
    <w:p w14:paraId="7C288539" w14:textId="77777777" w:rsidR="00C24781" w:rsidRDefault="00C24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B95CC" w14:textId="77777777" w:rsidR="00C24781" w:rsidRDefault="00C24781">
      <w:r>
        <w:separator/>
      </w:r>
    </w:p>
  </w:footnote>
  <w:footnote w:type="continuationSeparator" w:id="0">
    <w:p w14:paraId="716388D5" w14:textId="77777777" w:rsidR="00C24781" w:rsidRDefault="00C247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F1CB9" w14:textId="429297CC" w:rsidR="00C24781" w:rsidRPr="00831DAB" w:rsidRDefault="00C24781">
    <w:pPr>
      <w:pStyle w:val="Header"/>
      <w:rPr>
        <w:szCs w:val="24"/>
      </w:rPr>
    </w:pPr>
    <w:r w:rsidRPr="00B933AB">
      <w:rPr>
        <w:szCs w:val="24"/>
      </w:rPr>
      <w:t xml:space="preserve">Resolution </w:t>
    </w:r>
    <w:r w:rsidRPr="00B933AB">
      <w:rPr>
        <w:color w:val="000000" w:themeColor="text1"/>
        <w:szCs w:val="24"/>
      </w:rPr>
      <w:t xml:space="preserve">No. </w:t>
    </w:r>
    <w:r w:rsidR="00197BCE" w:rsidRPr="00B933AB">
      <w:rPr>
        <w:szCs w:val="24"/>
      </w:rPr>
      <w:t>201</w:t>
    </w:r>
    <w:r w:rsidR="00DA2E02" w:rsidRPr="00B933AB">
      <w:rPr>
        <w:szCs w:val="24"/>
      </w:rPr>
      <w:t>9</w:t>
    </w:r>
    <w:r w:rsidR="00197BCE" w:rsidRPr="00B933AB">
      <w:rPr>
        <w:szCs w:val="24"/>
      </w:rPr>
      <w:t>-6-</w:t>
    </w:r>
    <w:r w:rsidR="00486661" w:rsidRPr="00B933AB">
      <w:rPr>
        <w:szCs w:val="24"/>
      </w:rPr>
      <w:t>4</w:t>
    </w:r>
  </w:p>
  <w:p w14:paraId="2CFDAE57" w14:textId="77777777" w:rsidR="005E7DDC" w:rsidRPr="00831DAB" w:rsidRDefault="005E7DDC">
    <w:pPr>
      <w:pStyle w:val="Header"/>
      <w:rPr>
        <w:szCs w:val="24"/>
      </w:rPr>
    </w:pPr>
    <w:r w:rsidRPr="00831DAB">
      <w:rPr>
        <w:szCs w:val="24"/>
      </w:rPr>
      <w:t>IEBL Rates</w:t>
    </w:r>
  </w:p>
  <w:p w14:paraId="1B15FDE0" w14:textId="77777777" w:rsidR="00C24781" w:rsidRPr="000D45FC" w:rsidRDefault="00C24781">
    <w:pPr>
      <w:pStyle w:val="Header"/>
      <w:rPr>
        <w:szCs w:val="24"/>
      </w:rPr>
    </w:pPr>
    <w:r w:rsidRPr="000D45FC">
      <w:rPr>
        <w:szCs w:val="24"/>
      </w:rPr>
      <w:t xml:space="preserve">Page </w:t>
    </w:r>
    <w:r w:rsidRPr="000D45FC">
      <w:rPr>
        <w:rStyle w:val="PageNumber"/>
      </w:rPr>
      <w:fldChar w:fldCharType="begin"/>
    </w:r>
    <w:r w:rsidRPr="000D45FC">
      <w:rPr>
        <w:rStyle w:val="PageNumber"/>
      </w:rPr>
      <w:instrText xml:space="preserve"> PAGE </w:instrText>
    </w:r>
    <w:r w:rsidRPr="000D45FC">
      <w:rPr>
        <w:rStyle w:val="PageNumber"/>
      </w:rPr>
      <w:fldChar w:fldCharType="separate"/>
    </w:r>
    <w:r w:rsidR="00E360C2">
      <w:rPr>
        <w:rStyle w:val="PageNumber"/>
        <w:noProof/>
      </w:rPr>
      <w:t>8</w:t>
    </w:r>
    <w:r w:rsidRPr="000D45FC">
      <w:rPr>
        <w:rStyle w:val="PageNumber"/>
      </w:rPr>
      <w:fldChar w:fldCharType="end"/>
    </w:r>
    <w:r w:rsidRPr="000D45FC">
      <w:rPr>
        <w:szCs w:val="24"/>
      </w:rPr>
      <w:t xml:space="preserve"> of </w:t>
    </w:r>
    <w:r w:rsidRPr="000D45FC">
      <w:rPr>
        <w:szCs w:val="24"/>
      </w:rPr>
      <w:fldChar w:fldCharType="begin"/>
    </w:r>
    <w:r w:rsidRPr="000D45FC">
      <w:rPr>
        <w:szCs w:val="24"/>
      </w:rPr>
      <w:instrText xml:space="preserve"> NUMPAGES </w:instrText>
    </w:r>
    <w:r w:rsidRPr="000D45FC">
      <w:rPr>
        <w:szCs w:val="24"/>
      </w:rPr>
      <w:fldChar w:fldCharType="separate"/>
    </w:r>
    <w:r w:rsidR="00E360C2">
      <w:rPr>
        <w:noProof/>
        <w:szCs w:val="24"/>
      </w:rPr>
      <w:t>8</w:t>
    </w:r>
    <w:r w:rsidRPr="000D45FC">
      <w:rPr>
        <w:szCs w:val="24"/>
      </w:rPr>
      <w:fldChar w:fldCharType="end"/>
    </w:r>
  </w:p>
  <w:p w14:paraId="35B92BAE" w14:textId="77777777" w:rsidR="00C24781" w:rsidRPr="000D45FC" w:rsidRDefault="00C24781">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B636C"/>
    <w:multiLevelType w:val="hybridMultilevel"/>
    <w:tmpl w:val="370AECFA"/>
    <w:lvl w:ilvl="0" w:tplc="26CEEEF0">
      <w:start w:val="3"/>
      <w:numFmt w:val="upperLetter"/>
      <w:lvlText w:val="(%1)"/>
      <w:lvlJc w:val="left"/>
      <w:pPr>
        <w:tabs>
          <w:tab w:val="num" w:pos="2250"/>
        </w:tabs>
        <w:ind w:left="2250" w:hanging="720"/>
      </w:pPr>
      <w:rPr>
        <w:rFonts w:hint="default"/>
      </w:rPr>
    </w:lvl>
    <w:lvl w:ilvl="1" w:tplc="04090019" w:tentative="1">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1" w15:restartNumberingAfterBreak="0">
    <w:nsid w:val="10E67D17"/>
    <w:multiLevelType w:val="hybridMultilevel"/>
    <w:tmpl w:val="F5D2302C"/>
    <w:lvl w:ilvl="0" w:tplc="E904DC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6703E8"/>
    <w:multiLevelType w:val="singleLevel"/>
    <w:tmpl w:val="FE14F9CC"/>
    <w:lvl w:ilvl="0">
      <w:start w:val="2"/>
      <w:numFmt w:val="lowerLetter"/>
      <w:lvlText w:val="(%1)"/>
      <w:lvlJc w:val="left"/>
      <w:pPr>
        <w:tabs>
          <w:tab w:val="num" w:pos="1155"/>
        </w:tabs>
        <w:ind w:left="1155" w:hanging="435"/>
      </w:pPr>
      <w:rPr>
        <w:rFonts w:hint="default"/>
      </w:rPr>
    </w:lvl>
  </w:abstractNum>
  <w:abstractNum w:abstractNumId="3" w15:restartNumberingAfterBreak="0">
    <w:nsid w:val="1416424B"/>
    <w:multiLevelType w:val="hybridMultilevel"/>
    <w:tmpl w:val="04B28C80"/>
    <w:lvl w:ilvl="0" w:tplc="59B2625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E6A7A35"/>
    <w:multiLevelType w:val="singleLevel"/>
    <w:tmpl w:val="2F3ED3EE"/>
    <w:lvl w:ilvl="0">
      <w:start w:val="1"/>
      <w:numFmt w:val="decimal"/>
      <w:lvlText w:val="%1)"/>
      <w:lvlJc w:val="left"/>
      <w:pPr>
        <w:tabs>
          <w:tab w:val="num" w:pos="2160"/>
        </w:tabs>
        <w:ind w:left="2160" w:hanging="720"/>
      </w:pPr>
      <w:rPr>
        <w:rFonts w:hint="default"/>
      </w:rPr>
    </w:lvl>
  </w:abstractNum>
  <w:abstractNum w:abstractNumId="5" w15:restartNumberingAfterBreak="0">
    <w:nsid w:val="1FA76E49"/>
    <w:multiLevelType w:val="hybridMultilevel"/>
    <w:tmpl w:val="0F6CF112"/>
    <w:lvl w:ilvl="0" w:tplc="E228C0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1E42C1"/>
    <w:multiLevelType w:val="hybridMultilevel"/>
    <w:tmpl w:val="9A427372"/>
    <w:lvl w:ilvl="0" w:tplc="1190186E">
      <w:start w:val="2"/>
      <w:numFmt w:val="upperLetter"/>
      <w:lvlText w:val="(%1)"/>
      <w:lvlJc w:val="left"/>
      <w:pPr>
        <w:tabs>
          <w:tab w:val="num" w:pos="2340"/>
        </w:tabs>
        <w:ind w:left="234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24947649"/>
    <w:multiLevelType w:val="singleLevel"/>
    <w:tmpl w:val="34F28812"/>
    <w:lvl w:ilvl="0">
      <w:start w:val="1"/>
      <w:numFmt w:val="decimal"/>
      <w:lvlText w:val="%1)"/>
      <w:lvlJc w:val="left"/>
      <w:pPr>
        <w:tabs>
          <w:tab w:val="num" w:pos="2160"/>
        </w:tabs>
        <w:ind w:left="2160" w:hanging="720"/>
      </w:pPr>
      <w:rPr>
        <w:rFonts w:hint="default"/>
      </w:rPr>
    </w:lvl>
  </w:abstractNum>
  <w:abstractNum w:abstractNumId="8" w15:restartNumberingAfterBreak="0">
    <w:nsid w:val="34BF474C"/>
    <w:multiLevelType w:val="singleLevel"/>
    <w:tmpl w:val="08DC240A"/>
    <w:lvl w:ilvl="0">
      <w:start w:val="3"/>
      <w:numFmt w:val="lowerLetter"/>
      <w:lvlText w:val="(%1)"/>
      <w:lvlJc w:val="left"/>
      <w:pPr>
        <w:tabs>
          <w:tab w:val="num" w:pos="1440"/>
        </w:tabs>
        <w:ind w:left="1440" w:hanging="720"/>
      </w:pPr>
      <w:rPr>
        <w:rFonts w:hint="default"/>
      </w:rPr>
    </w:lvl>
  </w:abstractNum>
  <w:abstractNum w:abstractNumId="9" w15:restartNumberingAfterBreak="0">
    <w:nsid w:val="3B8108D6"/>
    <w:multiLevelType w:val="singleLevel"/>
    <w:tmpl w:val="599C274A"/>
    <w:lvl w:ilvl="0">
      <w:start w:val="1"/>
      <w:numFmt w:val="upperLetter"/>
      <w:lvlText w:val="(%1)"/>
      <w:lvlJc w:val="left"/>
      <w:pPr>
        <w:tabs>
          <w:tab w:val="num" w:pos="1080"/>
        </w:tabs>
        <w:ind w:left="1080" w:hanging="360"/>
      </w:pPr>
      <w:rPr>
        <w:rFonts w:hint="default"/>
      </w:rPr>
    </w:lvl>
  </w:abstractNum>
  <w:abstractNum w:abstractNumId="10" w15:restartNumberingAfterBreak="0">
    <w:nsid w:val="3B975051"/>
    <w:multiLevelType w:val="hybridMultilevel"/>
    <w:tmpl w:val="FAD210BA"/>
    <w:lvl w:ilvl="0" w:tplc="EA508A9C">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 w15:restartNumberingAfterBreak="0">
    <w:nsid w:val="43624115"/>
    <w:multiLevelType w:val="hybridMultilevel"/>
    <w:tmpl w:val="1CD449AA"/>
    <w:lvl w:ilvl="0" w:tplc="91F0304C">
      <w:start w:val="2"/>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BD6E2D"/>
    <w:multiLevelType w:val="hybridMultilevel"/>
    <w:tmpl w:val="15D61862"/>
    <w:lvl w:ilvl="0" w:tplc="E182FE9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44C03952"/>
    <w:multiLevelType w:val="hybridMultilevel"/>
    <w:tmpl w:val="1F324496"/>
    <w:lvl w:ilvl="0" w:tplc="257A24E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4621112F"/>
    <w:multiLevelType w:val="hybridMultilevel"/>
    <w:tmpl w:val="54FCB2B2"/>
    <w:lvl w:ilvl="0" w:tplc="64161BA8">
      <w:start w:val="4"/>
      <w:numFmt w:val="upperLetter"/>
      <w:lvlText w:val="(%1)"/>
      <w:lvlJc w:val="left"/>
      <w:pPr>
        <w:tabs>
          <w:tab w:val="num" w:pos="2160"/>
        </w:tabs>
        <w:ind w:left="2160" w:hanging="720"/>
      </w:pPr>
      <w:rPr>
        <w:rFonts w:hint="default"/>
        <w:sz w:val="22"/>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48AE745B"/>
    <w:multiLevelType w:val="singleLevel"/>
    <w:tmpl w:val="48A2D9F8"/>
    <w:lvl w:ilvl="0">
      <w:start w:val="2"/>
      <w:numFmt w:val="lowerLetter"/>
      <w:lvlText w:val="(%1)"/>
      <w:lvlJc w:val="left"/>
      <w:pPr>
        <w:tabs>
          <w:tab w:val="num" w:pos="1260"/>
        </w:tabs>
        <w:ind w:left="1260" w:hanging="540"/>
      </w:pPr>
      <w:rPr>
        <w:rFonts w:hint="default"/>
      </w:rPr>
    </w:lvl>
  </w:abstractNum>
  <w:abstractNum w:abstractNumId="16" w15:restartNumberingAfterBreak="0">
    <w:nsid w:val="5674728A"/>
    <w:multiLevelType w:val="hybridMultilevel"/>
    <w:tmpl w:val="DD34D4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9B238C5"/>
    <w:multiLevelType w:val="singleLevel"/>
    <w:tmpl w:val="3BA6CF78"/>
    <w:lvl w:ilvl="0">
      <w:start w:val="1"/>
      <w:numFmt w:val="lowerLetter"/>
      <w:lvlText w:val="(%1)"/>
      <w:lvlJc w:val="left"/>
      <w:pPr>
        <w:tabs>
          <w:tab w:val="num" w:pos="1080"/>
        </w:tabs>
        <w:ind w:left="1080" w:hanging="360"/>
      </w:pPr>
      <w:rPr>
        <w:rFonts w:hint="default"/>
      </w:rPr>
    </w:lvl>
  </w:abstractNum>
  <w:abstractNum w:abstractNumId="18" w15:restartNumberingAfterBreak="0">
    <w:nsid w:val="5C365DC6"/>
    <w:multiLevelType w:val="multilevel"/>
    <w:tmpl w:val="63FC2AA0"/>
    <w:lvl w:ilvl="0">
      <w:start w:val="1"/>
      <w:numFmt w:val="lowerLetter"/>
      <w:lvlText w:val="(%1)"/>
      <w:lvlJc w:val="left"/>
      <w:pPr>
        <w:tabs>
          <w:tab w:val="num" w:pos="2160"/>
        </w:tabs>
        <w:ind w:left="2160" w:hanging="72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19" w15:restartNumberingAfterBreak="0">
    <w:nsid w:val="5EB64826"/>
    <w:multiLevelType w:val="singleLevel"/>
    <w:tmpl w:val="2D86D60C"/>
    <w:lvl w:ilvl="0">
      <w:start w:val="1"/>
      <w:numFmt w:val="decimal"/>
      <w:lvlText w:val="(%1)"/>
      <w:lvlJc w:val="left"/>
      <w:pPr>
        <w:tabs>
          <w:tab w:val="num" w:pos="1800"/>
        </w:tabs>
        <w:ind w:left="1800" w:hanging="540"/>
      </w:pPr>
      <w:rPr>
        <w:rFonts w:hint="default"/>
      </w:rPr>
    </w:lvl>
  </w:abstractNum>
  <w:abstractNum w:abstractNumId="20" w15:restartNumberingAfterBreak="0">
    <w:nsid w:val="62B17A58"/>
    <w:multiLevelType w:val="singleLevel"/>
    <w:tmpl w:val="BAF8307E"/>
    <w:lvl w:ilvl="0">
      <w:start w:val="1"/>
      <w:numFmt w:val="decimal"/>
      <w:lvlText w:val="(%1)"/>
      <w:lvlJc w:val="left"/>
      <w:pPr>
        <w:tabs>
          <w:tab w:val="num" w:pos="1515"/>
        </w:tabs>
        <w:ind w:left="1515" w:hanging="360"/>
      </w:pPr>
      <w:rPr>
        <w:rFonts w:hint="default"/>
      </w:rPr>
    </w:lvl>
  </w:abstractNum>
  <w:abstractNum w:abstractNumId="21" w15:restartNumberingAfterBreak="0">
    <w:nsid w:val="6C4447CB"/>
    <w:multiLevelType w:val="singleLevel"/>
    <w:tmpl w:val="EDD6E53A"/>
    <w:lvl w:ilvl="0">
      <w:start w:val="2"/>
      <w:numFmt w:val="decimal"/>
      <w:lvlText w:val="%1)"/>
      <w:lvlJc w:val="left"/>
      <w:pPr>
        <w:tabs>
          <w:tab w:val="num" w:pos="2160"/>
        </w:tabs>
        <w:ind w:left="2160" w:hanging="720"/>
      </w:pPr>
      <w:rPr>
        <w:rFonts w:hint="default"/>
      </w:rPr>
    </w:lvl>
  </w:abstractNum>
  <w:abstractNum w:abstractNumId="22" w15:restartNumberingAfterBreak="0">
    <w:nsid w:val="6DB86ECB"/>
    <w:multiLevelType w:val="hybridMultilevel"/>
    <w:tmpl w:val="F5D2302C"/>
    <w:lvl w:ilvl="0" w:tplc="E904DC1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77CF13B6"/>
    <w:multiLevelType w:val="singleLevel"/>
    <w:tmpl w:val="E04C821C"/>
    <w:lvl w:ilvl="0">
      <w:start w:val="1"/>
      <w:numFmt w:val="lowerLetter"/>
      <w:lvlText w:val="(%1)"/>
      <w:lvlJc w:val="left"/>
      <w:pPr>
        <w:tabs>
          <w:tab w:val="num" w:pos="1080"/>
        </w:tabs>
        <w:ind w:left="1080" w:hanging="360"/>
      </w:pPr>
      <w:rPr>
        <w:rFonts w:hint="default"/>
      </w:rPr>
    </w:lvl>
  </w:abstractNum>
  <w:num w:numId="1">
    <w:abstractNumId w:val="21"/>
  </w:num>
  <w:num w:numId="2">
    <w:abstractNumId w:val="2"/>
  </w:num>
  <w:num w:numId="3">
    <w:abstractNumId w:val="20"/>
  </w:num>
  <w:num w:numId="4">
    <w:abstractNumId w:val="8"/>
  </w:num>
  <w:num w:numId="5">
    <w:abstractNumId w:val="9"/>
  </w:num>
  <w:num w:numId="6">
    <w:abstractNumId w:val="15"/>
  </w:num>
  <w:num w:numId="7">
    <w:abstractNumId w:val="19"/>
  </w:num>
  <w:num w:numId="8">
    <w:abstractNumId w:val="23"/>
  </w:num>
  <w:num w:numId="9">
    <w:abstractNumId w:val="17"/>
  </w:num>
  <w:num w:numId="10">
    <w:abstractNumId w:val="18"/>
  </w:num>
  <w:num w:numId="11">
    <w:abstractNumId w:val="7"/>
  </w:num>
  <w:num w:numId="12">
    <w:abstractNumId w:val="4"/>
  </w:num>
  <w:num w:numId="13">
    <w:abstractNumId w:val="10"/>
  </w:num>
  <w:num w:numId="14">
    <w:abstractNumId w:val="3"/>
  </w:num>
  <w:num w:numId="15">
    <w:abstractNumId w:val="13"/>
  </w:num>
  <w:num w:numId="16">
    <w:abstractNumId w:val="16"/>
  </w:num>
  <w:num w:numId="17">
    <w:abstractNumId w:val="14"/>
  </w:num>
  <w:num w:numId="18">
    <w:abstractNumId w:val="0"/>
  </w:num>
  <w:num w:numId="19">
    <w:abstractNumId w:val="11"/>
  </w:num>
  <w:num w:numId="20">
    <w:abstractNumId w:val="5"/>
  </w:num>
  <w:num w:numId="21">
    <w:abstractNumId w:val="6"/>
  </w:num>
  <w:num w:numId="22">
    <w:abstractNumId w:val="12"/>
  </w:num>
  <w:num w:numId="23">
    <w:abstractNumId w:val="2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4576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427"/>
    <w:rsid w:val="00001AC8"/>
    <w:rsid w:val="000029F0"/>
    <w:rsid w:val="0000677A"/>
    <w:rsid w:val="00011994"/>
    <w:rsid w:val="00014F40"/>
    <w:rsid w:val="00033573"/>
    <w:rsid w:val="00037674"/>
    <w:rsid w:val="0004163C"/>
    <w:rsid w:val="00047243"/>
    <w:rsid w:val="00060C3C"/>
    <w:rsid w:val="000642B7"/>
    <w:rsid w:val="00074C14"/>
    <w:rsid w:val="0007569E"/>
    <w:rsid w:val="00076BAC"/>
    <w:rsid w:val="00080F13"/>
    <w:rsid w:val="00085C56"/>
    <w:rsid w:val="00095061"/>
    <w:rsid w:val="000B37C7"/>
    <w:rsid w:val="000B59B9"/>
    <w:rsid w:val="000B5C1D"/>
    <w:rsid w:val="000C32C1"/>
    <w:rsid w:val="000D3D08"/>
    <w:rsid w:val="000D45FC"/>
    <w:rsid w:val="000D67CB"/>
    <w:rsid w:val="000D7160"/>
    <w:rsid w:val="000E1F42"/>
    <w:rsid w:val="000F3E47"/>
    <w:rsid w:val="0010165E"/>
    <w:rsid w:val="001065E4"/>
    <w:rsid w:val="0010699A"/>
    <w:rsid w:val="00106DE8"/>
    <w:rsid w:val="001113E0"/>
    <w:rsid w:val="00112211"/>
    <w:rsid w:val="00113831"/>
    <w:rsid w:val="00114DB4"/>
    <w:rsid w:val="001232AD"/>
    <w:rsid w:val="00127516"/>
    <w:rsid w:val="001331D6"/>
    <w:rsid w:val="00137C78"/>
    <w:rsid w:val="00137CE1"/>
    <w:rsid w:val="0014476F"/>
    <w:rsid w:val="00145A8C"/>
    <w:rsid w:val="00147E3A"/>
    <w:rsid w:val="00151C9B"/>
    <w:rsid w:val="00152325"/>
    <w:rsid w:val="0015377E"/>
    <w:rsid w:val="00155613"/>
    <w:rsid w:val="00162A63"/>
    <w:rsid w:val="0016549D"/>
    <w:rsid w:val="001755CA"/>
    <w:rsid w:val="0017746E"/>
    <w:rsid w:val="00184BF6"/>
    <w:rsid w:val="00184E6E"/>
    <w:rsid w:val="00186E94"/>
    <w:rsid w:val="001973A2"/>
    <w:rsid w:val="00197BCE"/>
    <w:rsid w:val="001A5C8C"/>
    <w:rsid w:val="001B29DA"/>
    <w:rsid w:val="001B3008"/>
    <w:rsid w:val="001C3E9E"/>
    <w:rsid w:val="001C587D"/>
    <w:rsid w:val="001C60F2"/>
    <w:rsid w:val="001D0D20"/>
    <w:rsid w:val="001D2CA2"/>
    <w:rsid w:val="001D4361"/>
    <w:rsid w:val="001D4993"/>
    <w:rsid w:val="001E05AE"/>
    <w:rsid w:val="001E7D0B"/>
    <w:rsid w:val="001F7290"/>
    <w:rsid w:val="00205E67"/>
    <w:rsid w:val="00206F21"/>
    <w:rsid w:val="002227FF"/>
    <w:rsid w:val="002278DB"/>
    <w:rsid w:val="00244218"/>
    <w:rsid w:val="0024669E"/>
    <w:rsid w:val="002503ED"/>
    <w:rsid w:val="00250A5B"/>
    <w:rsid w:val="00252911"/>
    <w:rsid w:val="0025302F"/>
    <w:rsid w:val="002627A8"/>
    <w:rsid w:val="00263689"/>
    <w:rsid w:val="00265792"/>
    <w:rsid w:val="0026654C"/>
    <w:rsid w:val="00270042"/>
    <w:rsid w:val="002715CF"/>
    <w:rsid w:val="00281889"/>
    <w:rsid w:val="002820F9"/>
    <w:rsid w:val="00282BD5"/>
    <w:rsid w:val="00284BD2"/>
    <w:rsid w:val="00286C77"/>
    <w:rsid w:val="0029010D"/>
    <w:rsid w:val="00291626"/>
    <w:rsid w:val="00293C05"/>
    <w:rsid w:val="0029485E"/>
    <w:rsid w:val="002A014C"/>
    <w:rsid w:val="002B4C06"/>
    <w:rsid w:val="002B7390"/>
    <w:rsid w:val="002C00D6"/>
    <w:rsid w:val="002C1304"/>
    <w:rsid w:val="002C268A"/>
    <w:rsid w:val="002C2DAF"/>
    <w:rsid w:val="002D77C3"/>
    <w:rsid w:val="002D7D7A"/>
    <w:rsid w:val="002E13F7"/>
    <w:rsid w:val="002F0150"/>
    <w:rsid w:val="002F03E8"/>
    <w:rsid w:val="002F1D75"/>
    <w:rsid w:val="0030014A"/>
    <w:rsid w:val="003053B4"/>
    <w:rsid w:val="0030756A"/>
    <w:rsid w:val="00317ABA"/>
    <w:rsid w:val="00317DD6"/>
    <w:rsid w:val="00320C97"/>
    <w:rsid w:val="00326341"/>
    <w:rsid w:val="00331E29"/>
    <w:rsid w:val="00332CAA"/>
    <w:rsid w:val="00346457"/>
    <w:rsid w:val="003472D5"/>
    <w:rsid w:val="00354E34"/>
    <w:rsid w:val="00360B4D"/>
    <w:rsid w:val="00365D46"/>
    <w:rsid w:val="00370D4D"/>
    <w:rsid w:val="003828BB"/>
    <w:rsid w:val="003918CB"/>
    <w:rsid w:val="003A3350"/>
    <w:rsid w:val="003B7077"/>
    <w:rsid w:val="003C3FB1"/>
    <w:rsid w:val="003D25CA"/>
    <w:rsid w:val="003D3A22"/>
    <w:rsid w:val="003F11B3"/>
    <w:rsid w:val="003F3BDA"/>
    <w:rsid w:val="003F5609"/>
    <w:rsid w:val="00400099"/>
    <w:rsid w:val="00402793"/>
    <w:rsid w:val="00404B75"/>
    <w:rsid w:val="0040763B"/>
    <w:rsid w:val="004079D4"/>
    <w:rsid w:val="004103C9"/>
    <w:rsid w:val="00410D86"/>
    <w:rsid w:val="004144EF"/>
    <w:rsid w:val="00417F90"/>
    <w:rsid w:val="00422B9C"/>
    <w:rsid w:val="0042563D"/>
    <w:rsid w:val="00432803"/>
    <w:rsid w:val="00437775"/>
    <w:rsid w:val="004417E1"/>
    <w:rsid w:val="00441C36"/>
    <w:rsid w:val="00450ED8"/>
    <w:rsid w:val="00453738"/>
    <w:rsid w:val="00455EB1"/>
    <w:rsid w:val="00457BE6"/>
    <w:rsid w:val="00464795"/>
    <w:rsid w:val="0048565F"/>
    <w:rsid w:val="00485E1D"/>
    <w:rsid w:val="0048656A"/>
    <w:rsid w:val="00486661"/>
    <w:rsid w:val="004970B7"/>
    <w:rsid w:val="004A3890"/>
    <w:rsid w:val="004B57EF"/>
    <w:rsid w:val="004C4AA2"/>
    <w:rsid w:val="004F1A2E"/>
    <w:rsid w:val="004F457B"/>
    <w:rsid w:val="004F59E9"/>
    <w:rsid w:val="0050380A"/>
    <w:rsid w:val="00506330"/>
    <w:rsid w:val="005236F5"/>
    <w:rsid w:val="005261CE"/>
    <w:rsid w:val="00527548"/>
    <w:rsid w:val="00535E92"/>
    <w:rsid w:val="005420E1"/>
    <w:rsid w:val="00545B27"/>
    <w:rsid w:val="00556A0C"/>
    <w:rsid w:val="0056105A"/>
    <w:rsid w:val="005851F9"/>
    <w:rsid w:val="00595508"/>
    <w:rsid w:val="005970C3"/>
    <w:rsid w:val="005B153E"/>
    <w:rsid w:val="005B1C06"/>
    <w:rsid w:val="005B3A26"/>
    <w:rsid w:val="005C05E0"/>
    <w:rsid w:val="005C39C9"/>
    <w:rsid w:val="005C615C"/>
    <w:rsid w:val="005C6B39"/>
    <w:rsid w:val="005E1E16"/>
    <w:rsid w:val="005E7DDC"/>
    <w:rsid w:val="005F5D29"/>
    <w:rsid w:val="006004C4"/>
    <w:rsid w:val="00600AEB"/>
    <w:rsid w:val="00603CCF"/>
    <w:rsid w:val="006058B7"/>
    <w:rsid w:val="00607B85"/>
    <w:rsid w:val="00607FA8"/>
    <w:rsid w:val="0062475D"/>
    <w:rsid w:val="006252C3"/>
    <w:rsid w:val="006307F7"/>
    <w:rsid w:val="006354C6"/>
    <w:rsid w:val="0063556F"/>
    <w:rsid w:val="00641C45"/>
    <w:rsid w:val="0064365D"/>
    <w:rsid w:val="00644B07"/>
    <w:rsid w:val="00652FB0"/>
    <w:rsid w:val="00653978"/>
    <w:rsid w:val="0065495F"/>
    <w:rsid w:val="006605D4"/>
    <w:rsid w:val="00662181"/>
    <w:rsid w:val="00670F0A"/>
    <w:rsid w:val="006912AB"/>
    <w:rsid w:val="00696067"/>
    <w:rsid w:val="00696FF5"/>
    <w:rsid w:val="006A191F"/>
    <w:rsid w:val="006A25C5"/>
    <w:rsid w:val="006A318F"/>
    <w:rsid w:val="006A41C8"/>
    <w:rsid w:val="006A484A"/>
    <w:rsid w:val="006B0605"/>
    <w:rsid w:val="006C00D2"/>
    <w:rsid w:val="006C2F86"/>
    <w:rsid w:val="006C6BA9"/>
    <w:rsid w:val="006D5FF3"/>
    <w:rsid w:val="006F1434"/>
    <w:rsid w:val="006F5F23"/>
    <w:rsid w:val="00701E73"/>
    <w:rsid w:val="00706799"/>
    <w:rsid w:val="00740479"/>
    <w:rsid w:val="0074635C"/>
    <w:rsid w:val="00763E5B"/>
    <w:rsid w:val="007647AF"/>
    <w:rsid w:val="007648B7"/>
    <w:rsid w:val="00775ECA"/>
    <w:rsid w:val="0078117A"/>
    <w:rsid w:val="00782C29"/>
    <w:rsid w:val="00783408"/>
    <w:rsid w:val="007855C0"/>
    <w:rsid w:val="00790B6B"/>
    <w:rsid w:val="0079102B"/>
    <w:rsid w:val="007946E2"/>
    <w:rsid w:val="007A177F"/>
    <w:rsid w:val="007A3759"/>
    <w:rsid w:val="007A6DEB"/>
    <w:rsid w:val="007B6435"/>
    <w:rsid w:val="007C1132"/>
    <w:rsid w:val="007D42E3"/>
    <w:rsid w:val="007E0379"/>
    <w:rsid w:val="00813808"/>
    <w:rsid w:val="008178CD"/>
    <w:rsid w:val="00826338"/>
    <w:rsid w:val="008269CA"/>
    <w:rsid w:val="00826B62"/>
    <w:rsid w:val="00831DAB"/>
    <w:rsid w:val="008402C5"/>
    <w:rsid w:val="008425AC"/>
    <w:rsid w:val="008561AD"/>
    <w:rsid w:val="00882201"/>
    <w:rsid w:val="00886484"/>
    <w:rsid w:val="00891B71"/>
    <w:rsid w:val="008A2F9E"/>
    <w:rsid w:val="008A5F68"/>
    <w:rsid w:val="008A6706"/>
    <w:rsid w:val="008B181C"/>
    <w:rsid w:val="008B2044"/>
    <w:rsid w:val="008C63D3"/>
    <w:rsid w:val="008D3737"/>
    <w:rsid w:val="008E4F6F"/>
    <w:rsid w:val="008E6012"/>
    <w:rsid w:val="008F7A6E"/>
    <w:rsid w:val="00902A6D"/>
    <w:rsid w:val="009031E2"/>
    <w:rsid w:val="009076F3"/>
    <w:rsid w:val="0090772C"/>
    <w:rsid w:val="00920479"/>
    <w:rsid w:val="00924F92"/>
    <w:rsid w:val="00937802"/>
    <w:rsid w:val="009402EC"/>
    <w:rsid w:val="00947351"/>
    <w:rsid w:val="0094782C"/>
    <w:rsid w:val="00947E0C"/>
    <w:rsid w:val="00950897"/>
    <w:rsid w:val="00952137"/>
    <w:rsid w:val="009521FD"/>
    <w:rsid w:val="00961A71"/>
    <w:rsid w:val="0098347C"/>
    <w:rsid w:val="00984789"/>
    <w:rsid w:val="00985F23"/>
    <w:rsid w:val="00995771"/>
    <w:rsid w:val="00997326"/>
    <w:rsid w:val="009A3747"/>
    <w:rsid w:val="009D7318"/>
    <w:rsid w:val="009E229E"/>
    <w:rsid w:val="009E3E87"/>
    <w:rsid w:val="009E66F9"/>
    <w:rsid w:val="00A00E98"/>
    <w:rsid w:val="00A03549"/>
    <w:rsid w:val="00A060AD"/>
    <w:rsid w:val="00A077AB"/>
    <w:rsid w:val="00A07899"/>
    <w:rsid w:val="00A13CE7"/>
    <w:rsid w:val="00A16C7A"/>
    <w:rsid w:val="00A23892"/>
    <w:rsid w:val="00A2784D"/>
    <w:rsid w:val="00A50E85"/>
    <w:rsid w:val="00A517D4"/>
    <w:rsid w:val="00A52664"/>
    <w:rsid w:val="00A55B6B"/>
    <w:rsid w:val="00A637EC"/>
    <w:rsid w:val="00A63830"/>
    <w:rsid w:val="00A66887"/>
    <w:rsid w:val="00A701FB"/>
    <w:rsid w:val="00A74FE4"/>
    <w:rsid w:val="00A75883"/>
    <w:rsid w:val="00A76FE1"/>
    <w:rsid w:val="00A8095A"/>
    <w:rsid w:val="00A90345"/>
    <w:rsid w:val="00AA25A4"/>
    <w:rsid w:val="00AA64FA"/>
    <w:rsid w:val="00AA70B8"/>
    <w:rsid w:val="00AB0495"/>
    <w:rsid w:val="00AB176B"/>
    <w:rsid w:val="00AB1C3C"/>
    <w:rsid w:val="00AB1FE1"/>
    <w:rsid w:val="00AB4AA9"/>
    <w:rsid w:val="00AB543A"/>
    <w:rsid w:val="00AB5FC1"/>
    <w:rsid w:val="00AC2F7A"/>
    <w:rsid w:val="00AD0A80"/>
    <w:rsid w:val="00B0045F"/>
    <w:rsid w:val="00B0145E"/>
    <w:rsid w:val="00B04D9F"/>
    <w:rsid w:val="00B10686"/>
    <w:rsid w:val="00B13E0B"/>
    <w:rsid w:val="00B14E5E"/>
    <w:rsid w:val="00B32998"/>
    <w:rsid w:val="00B40CAD"/>
    <w:rsid w:val="00B44EC3"/>
    <w:rsid w:val="00B66138"/>
    <w:rsid w:val="00B670B3"/>
    <w:rsid w:val="00B75F36"/>
    <w:rsid w:val="00B83858"/>
    <w:rsid w:val="00B933AB"/>
    <w:rsid w:val="00B94FA6"/>
    <w:rsid w:val="00B973DA"/>
    <w:rsid w:val="00BA0EA0"/>
    <w:rsid w:val="00BA757F"/>
    <w:rsid w:val="00BB3299"/>
    <w:rsid w:val="00BD000C"/>
    <w:rsid w:val="00BD2E33"/>
    <w:rsid w:val="00BE0A60"/>
    <w:rsid w:val="00BE4C63"/>
    <w:rsid w:val="00C072F0"/>
    <w:rsid w:val="00C07B8D"/>
    <w:rsid w:val="00C1091D"/>
    <w:rsid w:val="00C13D96"/>
    <w:rsid w:val="00C16BBC"/>
    <w:rsid w:val="00C20AB3"/>
    <w:rsid w:val="00C24781"/>
    <w:rsid w:val="00C26DBD"/>
    <w:rsid w:val="00C27764"/>
    <w:rsid w:val="00C457C2"/>
    <w:rsid w:val="00C55483"/>
    <w:rsid w:val="00C62B6C"/>
    <w:rsid w:val="00C673AB"/>
    <w:rsid w:val="00C73EB6"/>
    <w:rsid w:val="00C73FC9"/>
    <w:rsid w:val="00C75B66"/>
    <w:rsid w:val="00C7696E"/>
    <w:rsid w:val="00C8291A"/>
    <w:rsid w:val="00C87023"/>
    <w:rsid w:val="00C87D23"/>
    <w:rsid w:val="00C91338"/>
    <w:rsid w:val="00C93C8F"/>
    <w:rsid w:val="00C94944"/>
    <w:rsid w:val="00CB32F7"/>
    <w:rsid w:val="00CB4AFA"/>
    <w:rsid w:val="00CB5396"/>
    <w:rsid w:val="00CB7D6F"/>
    <w:rsid w:val="00CC450C"/>
    <w:rsid w:val="00CD3ADE"/>
    <w:rsid w:val="00CF07B6"/>
    <w:rsid w:val="00CF725A"/>
    <w:rsid w:val="00D076D5"/>
    <w:rsid w:val="00D07F88"/>
    <w:rsid w:val="00D11569"/>
    <w:rsid w:val="00D12C2D"/>
    <w:rsid w:val="00D20F45"/>
    <w:rsid w:val="00D253C7"/>
    <w:rsid w:val="00D3031D"/>
    <w:rsid w:val="00D30500"/>
    <w:rsid w:val="00D31C24"/>
    <w:rsid w:val="00D42427"/>
    <w:rsid w:val="00D55614"/>
    <w:rsid w:val="00D76864"/>
    <w:rsid w:val="00D81EF9"/>
    <w:rsid w:val="00D86482"/>
    <w:rsid w:val="00DA2E02"/>
    <w:rsid w:val="00DA6E9D"/>
    <w:rsid w:val="00DB27FD"/>
    <w:rsid w:val="00DB5CC6"/>
    <w:rsid w:val="00DC6318"/>
    <w:rsid w:val="00DE3002"/>
    <w:rsid w:val="00E047A7"/>
    <w:rsid w:val="00E11B29"/>
    <w:rsid w:val="00E12EE4"/>
    <w:rsid w:val="00E13820"/>
    <w:rsid w:val="00E15659"/>
    <w:rsid w:val="00E1625B"/>
    <w:rsid w:val="00E21CE3"/>
    <w:rsid w:val="00E24D43"/>
    <w:rsid w:val="00E27D0A"/>
    <w:rsid w:val="00E360C2"/>
    <w:rsid w:val="00E420D3"/>
    <w:rsid w:val="00E4758C"/>
    <w:rsid w:val="00E54A44"/>
    <w:rsid w:val="00E562BE"/>
    <w:rsid w:val="00E563A0"/>
    <w:rsid w:val="00E62CEC"/>
    <w:rsid w:val="00E65BE8"/>
    <w:rsid w:val="00E93C4A"/>
    <w:rsid w:val="00E951F7"/>
    <w:rsid w:val="00E96A6C"/>
    <w:rsid w:val="00EA0295"/>
    <w:rsid w:val="00EA411B"/>
    <w:rsid w:val="00EA55BE"/>
    <w:rsid w:val="00EB48CC"/>
    <w:rsid w:val="00EB4CDD"/>
    <w:rsid w:val="00EB60B4"/>
    <w:rsid w:val="00EB6EC6"/>
    <w:rsid w:val="00EC0319"/>
    <w:rsid w:val="00EC46AD"/>
    <w:rsid w:val="00EC7CBA"/>
    <w:rsid w:val="00EE2167"/>
    <w:rsid w:val="00EE4DB1"/>
    <w:rsid w:val="00EE64D1"/>
    <w:rsid w:val="00EF185E"/>
    <w:rsid w:val="00EF1E68"/>
    <w:rsid w:val="00F009D0"/>
    <w:rsid w:val="00F077A1"/>
    <w:rsid w:val="00F1090F"/>
    <w:rsid w:val="00F2004E"/>
    <w:rsid w:val="00F214A7"/>
    <w:rsid w:val="00F37753"/>
    <w:rsid w:val="00F40607"/>
    <w:rsid w:val="00F428BA"/>
    <w:rsid w:val="00F454E7"/>
    <w:rsid w:val="00F45D80"/>
    <w:rsid w:val="00F74D2E"/>
    <w:rsid w:val="00F8404F"/>
    <w:rsid w:val="00F842F1"/>
    <w:rsid w:val="00F9045D"/>
    <w:rsid w:val="00FA3269"/>
    <w:rsid w:val="00FA6227"/>
    <w:rsid w:val="00FB3863"/>
    <w:rsid w:val="00FC39BF"/>
    <w:rsid w:val="00FC73B4"/>
    <w:rsid w:val="00FC76B7"/>
    <w:rsid w:val="00FD250C"/>
    <w:rsid w:val="00FD75E8"/>
    <w:rsid w:val="00FE42FD"/>
    <w:rsid w:val="00FF58F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61"/>
    <o:shapelayout v:ext="edit">
      <o:idmap v:ext="edit" data="1"/>
    </o:shapelayout>
  </w:shapeDefaults>
  <w:decimalSymbol w:val="."/>
  <w:listSeparator w:val=","/>
  <w14:docId w14:val="7911DE0D"/>
  <w15:docId w15:val="{BDA369A3-7C01-46E6-BB42-D12D7F8B1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E9E"/>
    <w:pPr>
      <w:widowControl w:val="0"/>
    </w:pPr>
    <w:rPr>
      <w:rFonts w:ascii="Univers" w:hAnsi="Univers"/>
      <w:snapToGrid w:val="0"/>
      <w:sz w:val="24"/>
      <w:lang w:eastAsia="en-US"/>
    </w:rPr>
  </w:style>
  <w:style w:type="paragraph" w:styleId="Heading1">
    <w:name w:val="heading 1"/>
    <w:basedOn w:val="Normal"/>
    <w:next w:val="Normal"/>
    <w:qFormat/>
    <w:rsid w:val="001C3E9E"/>
    <w:pPr>
      <w:keepNext/>
      <w:jc w:val="both"/>
      <w:outlineLvl w:val="0"/>
    </w:pPr>
    <w:rPr>
      <w:b/>
      <w:u w:val="single"/>
    </w:rPr>
  </w:style>
  <w:style w:type="paragraph" w:styleId="Heading2">
    <w:name w:val="heading 2"/>
    <w:basedOn w:val="Normal"/>
    <w:next w:val="Normal"/>
    <w:qFormat/>
    <w:rsid w:val="001C3E9E"/>
    <w:pPr>
      <w:keepNext/>
      <w:jc w:val="both"/>
      <w:outlineLvl w:val="1"/>
    </w:pPr>
    <w:rPr>
      <w:b/>
      <w:sz w:val="16"/>
    </w:rPr>
  </w:style>
  <w:style w:type="paragraph" w:styleId="Heading3">
    <w:name w:val="heading 3"/>
    <w:basedOn w:val="Normal"/>
    <w:next w:val="Normal"/>
    <w:qFormat/>
    <w:rsid w:val="001C3E9E"/>
    <w:pPr>
      <w:keepNext/>
      <w:tabs>
        <w:tab w:val="left" w:pos="-1440"/>
      </w:tabs>
      <w:jc w:val="center"/>
      <w:outlineLvl w:val="2"/>
    </w:pPr>
    <w:rPr>
      <w:u w:val="single"/>
    </w:rPr>
  </w:style>
  <w:style w:type="paragraph" w:styleId="Heading4">
    <w:name w:val="heading 4"/>
    <w:basedOn w:val="Normal"/>
    <w:next w:val="Normal"/>
    <w:qFormat/>
    <w:rsid w:val="001C3E9E"/>
    <w:pPr>
      <w:keepNext/>
      <w:ind w:firstLine="1440"/>
      <w:jc w:val="both"/>
      <w:outlineLvl w:val="3"/>
    </w:pPr>
    <w:rPr>
      <w:b/>
      <w:bCs/>
    </w:rPr>
  </w:style>
  <w:style w:type="paragraph" w:styleId="Heading5">
    <w:name w:val="heading 5"/>
    <w:basedOn w:val="Normal"/>
    <w:next w:val="Normal"/>
    <w:qFormat/>
    <w:rsid w:val="001C3E9E"/>
    <w:pPr>
      <w:keepNext/>
      <w:ind w:left="720"/>
      <w:jc w:val="both"/>
      <w:outlineLvl w:val="4"/>
    </w:pPr>
    <w:rPr>
      <w:b/>
      <w:u w:val="single"/>
    </w:rPr>
  </w:style>
  <w:style w:type="paragraph" w:styleId="Heading6">
    <w:name w:val="heading 6"/>
    <w:basedOn w:val="Normal"/>
    <w:next w:val="Normal"/>
    <w:qFormat/>
    <w:rsid w:val="001C3E9E"/>
    <w:pPr>
      <w:keepNext/>
      <w:ind w:firstLine="720"/>
      <w:outlineLvl w:val="5"/>
    </w:pPr>
    <w:rPr>
      <w:b/>
      <w:bCs/>
    </w:rPr>
  </w:style>
  <w:style w:type="paragraph" w:styleId="Heading7">
    <w:name w:val="heading 7"/>
    <w:basedOn w:val="Normal"/>
    <w:next w:val="Normal"/>
    <w:qFormat/>
    <w:rsid w:val="001C3E9E"/>
    <w:pPr>
      <w:keepNext/>
      <w:ind w:firstLine="720"/>
      <w:jc w:val="both"/>
      <w:outlineLvl w:val="6"/>
    </w:pPr>
    <w:rPr>
      <w:b/>
      <w:bCs/>
    </w:rPr>
  </w:style>
  <w:style w:type="paragraph" w:styleId="Heading8">
    <w:name w:val="heading 8"/>
    <w:basedOn w:val="Normal"/>
    <w:next w:val="Normal"/>
    <w:qFormat/>
    <w:rsid w:val="001C3E9E"/>
    <w:pPr>
      <w:keepNext/>
      <w:ind w:left="2160" w:hanging="1440"/>
      <w:jc w:val="both"/>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C3E9E"/>
  </w:style>
  <w:style w:type="paragraph" w:styleId="BodyText">
    <w:name w:val="Body Text"/>
    <w:basedOn w:val="Normal"/>
    <w:rsid w:val="001C3E9E"/>
    <w:pPr>
      <w:jc w:val="both"/>
    </w:pPr>
    <w:rPr>
      <w:b/>
      <w:u w:val="single"/>
    </w:rPr>
  </w:style>
  <w:style w:type="paragraph" w:styleId="BodyText2">
    <w:name w:val="Body Text 2"/>
    <w:basedOn w:val="Normal"/>
    <w:rsid w:val="001C3E9E"/>
    <w:pPr>
      <w:jc w:val="both"/>
    </w:pPr>
    <w:rPr>
      <w:sz w:val="16"/>
    </w:rPr>
  </w:style>
  <w:style w:type="paragraph" w:styleId="BodyTextIndent">
    <w:name w:val="Body Text Indent"/>
    <w:basedOn w:val="Normal"/>
    <w:rsid w:val="001C3E9E"/>
    <w:pPr>
      <w:ind w:firstLine="720"/>
      <w:jc w:val="both"/>
    </w:pPr>
  </w:style>
  <w:style w:type="paragraph" w:styleId="BodyText3">
    <w:name w:val="Body Text 3"/>
    <w:basedOn w:val="Normal"/>
    <w:rsid w:val="001C3E9E"/>
    <w:pPr>
      <w:tabs>
        <w:tab w:val="left" w:pos="-1440"/>
      </w:tabs>
      <w:jc w:val="both"/>
    </w:pPr>
  </w:style>
  <w:style w:type="paragraph" w:styleId="BodyTextIndent2">
    <w:name w:val="Body Text Indent 2"/>
    <w:basedOn w:val="Normal"/>
    <w:rsid w:val="001C3E9E"/>
    <w:pPr>
      <w:ind w:left="720"/>
      <w:jc w:val="both"/>
    </w:pPr>
  </w:style>
  <w:style w:type="paragraph" w:styleId="BlockText">
    <w:name w:val="Block Text"/>
    <w:basedOn w:val="Normal"/>
    <w:rsid w:val="001C3E9E"/>
    <w:pPr>
      <w:widowControl/>
      <w:ind w:left="720" w:right="270"/>
    </w:pPr>
    <w:rPr>
      <w:snapToGrid/>
    </w:rPr>
  </w:style>
  <w:style w:type="paragraph" w:styleId="Header">
    <w:name w:val="header"/>
    <w:basedOn w:val="Normal"/>
    <w:link w:val="HeaderChar"/>
    <w:uiPriority w:val="99"/>
    <w:rsid w:val="001C3E9E"/>
    <w:pPr>
      <w:tabs>
        <w:tab w:val="center" w:pos="4320"/>
        <w:tab w:val="right" w:pos="8640"/>
      </w:tabs>
    </w:pPr>
  </w:style>
  <w:style w:type="paragraph" w:styleId="Footer">
    <w:name w:val="footer"/>
    <w:basedOn w:val="Normal"/>
    <w:rsid w:val="001C3E9E"/>
    <w:pPr>
      <w:tabs>
        <w:tab w:val="center" w:pos="4320"/>
        <w:tab w:val="right" w:pos="8640"/>
      </w:tabs>
    </w:pPr>
  </w:style>
  <w:style w:type="paragraph" w:styleId="BodyTextIndent3">
    <w:name w:val="Body Text Indent 3"/>
    <w:basedOn w:val="Normal"/>
    <w:rsid w:val="001C3E9E"/>
    <w:pPr>
      <w:ind w:left="2160" w:hanging="720"/>
      <w:jc w:val="both"/>
    </w:pPr>
  </w:style>
  <w:style w:type="paragraph" w:styleId="BalloonText">
    <w:name w:val="Balloon Text"/>
    <w:basedOn w:val="Normal"/>
    <w:semiHidden/>
    <w:rsid w:val="001C3E9E"/>
    <w:rPr>
      <w:rFonts w:ascii="Tahoma" w:hAnsi="Tahoma" w:cs="Tahoma"/>
      <w:sz w:val="16"/>
      <w:szCs w:val="16"/>
    </w:rPr>
  </w:style>
  <w:style w:type="paragraph" w:styleId="Title">
    <w:name w:val="Title"/>
    <w:basedOn w:val="Normal"/>
    <w:qFormat/>
    <w:rsid w:val="001C3E9E"/>
    <w:pPr>
      <w:tabs>
        <w:tab w:val="center" w:pos="4680"/>
      </w:tabs>
      <w:jc w:val="center"/>
    </w:pPr>
    <w:rPr>
      <w:b/>
    </w:rPr>
  </w:style>
  <w:style w:type="character" w:styleId="PageNumber">
    <w:name w:val="page number"/>
    <w:basedOn w:val="DefaultParagraphFont"/>
    <w:rsid w:val="001C3E9E"/>
  </w:style>
  <w:style w:type="table" w:styleId="TableGrid">
    <w:name w:val="Table Grid"/>
    <w:basedOn w:val="TableNormal"/>
    <w:rsid w:val="001C3E9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1C3E9E"/>
    <w:rPr>
      <w:sz w:val="16"/>
      <w:szCs w:val="16"/>
    </w:rPr>
  </w:style>
  <w:style w:type="paragraph" w:styleId="CommentText">
    <w:name w:val="annotation text"/>
    <w:basedOn w:val="Normal"/>
    <w:semiHidden/>
    <w:rsid w:val="001C3E9E"/>
    <w:rPr>
      <w:sz w:val="20"/>
    </w:rPr>
  </w:style>
  <w:style w:type="paragraph" w:styleId="CommentSubject">
    <w:name w:val="annotation subject"/>
    <w:basedOn w:val="CommentText"/>
    <w:next w:val="CommentText"/>
    <w:semiHidden/>
    <w:rsid w:val="001C3E9E"/>
    <w:rPr>
      <w:b/>
      <w:bCs/>
    </w:rPr>
  </w:style>
  <w:style w:type="paragraph" w:styleId="DocumentMap">
    <w:name w:val="Document Map"/>
    <w:basedOn w:val="Normal"/>
    <w:semiHidden/>
    <w:rsid w:val="001C3E9E"/>
    <w:pPr>
      <w:shd w:val="clear" w:color="auto" w:fill="000080"/>
    </w:pPr>
    <w:rPr>
      <w:rFonts w:ascii="Tahoma" w:hAnsi="Tahoma" w:cs="Tahoma"/>
      <w:sz w:val="20"/>
    </w:rPr>
  </w:style>
  <w:style w:type="paragraph" w:styleId="Caption">
    <w:name w:val="caption"/>
    <w:basedOn w:val="Normal"/>
    <w:next w:val="Normal"/>
    <w:unhideWhenUsed/>
    <w:qFormat/>
    <w:rsid w:val="009E66F9"/>
    <w:pPr>
      <w:spacing w:after="200"/>
    </w:pPr>
    <w:rPr>
      <w:b/>
      <w:bCs/>
      <w:color w:val="4F81BD" w:themeColor="accent1"/>
      <w:sz w:val="18"/>
      <w:szCs w:val="18"/>
    </w:rPr>
  </w:style>
  <w:style w:type="paragraph" w:styleId="ListParagraph">
    <w:name w:val="List Paragraph"/>
    <w:basedOn w:val="Normal"/>
    <w:uiPriority w:val="34"/>
    <w:qFormat/>
    <w:rsid w:val="0048565F"/>
    <w:pPr>
      <w:ind w:left="720"/>
      <w:contextualSpacing/>
    </w:pPr>
  </w:style>
  <w:style w:type="character" w:customStyle="1" w:styleId="HeaderChar">
    <w:name w:val="Header Char"/>
    <w:basedOn w:val="DefaultParagraphFont"/>
    <w:link w:val="Header"/>
    <w:uiPriority w:val="99"/>
    <w:rsid w:val="002C268A"/>
    <w:rPr>
      <w:rFonts w:ascii="Univers" w:hAnsi="Univers"/>
      <w:snapToGrid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61223">
      <w:bodyDiv w:val="1"/>
      <w:marLeft w:val="0"/>
      <w:marRight w:val="0"/>
      <w:marTop w:val="0"/>
      <w:marBottom w:val="0"/>
      <w:divBdr>
        <w:top w:val="none" w:sz="0" w:space="0" w:color="auto"/>
        <w:left w:val="none" w:sz="0" w:space="0" w:color="auto"/>
        <w:bottom w:val="none" w:sz="0" w:space="0" w:color="auto"/>
        <w:right w:val="none" w:sz="0" w:space="0" w:color="auto"/>
      </w:divBdr>
    </w:div>
    <w:div w:id="125632711">
      <w:bodyDiv w:val="1"/>
      <w:marLeft w:val="0"/>
      <w:marRight w:val="0"/>
      <w:marTop w:val="0"/>
      <w:marBottom w:val="0"/>
      <w:divBdr>
        <w:top w:val="none" w:sz="0" w:space="0" w:color="auto"/>
        <w:left w:val="none" w:sz="0" w:space="0" w:color="auto"/>
        <w:bottom w:val="none" w:sz="0" w:space="0" w:color="auto"/>
        <w:right w:val="none" w:sz="0" w:space="0" w:color="auto"/>
      </w:divBdr>
    </w:div>
    <w:div w:id="248078346">
      <w:bodyDiv w:val="1"/>
      <w:marLeft w:val="0"/>
      <w:marRight w:val="0"/>
      <w:marTop w:val="0"/>
      <w:marBottom w:val="0"/>
      <w:divBdr>
        <w:top w:val="none" w:sz="0" w:space="0" w:color="auto"/>
        <w:left w:val="none" w:sz="0" w:space="0" w:color="auto"/>
        <w:bottom w:val="none" w:sz="0" w:space="0" w:color="auto"/>
        <w:right w:val="none" w:sz="0" w:space="0" w:color="auto"/>
      </w:divBdr>
    </w:div>
    <w:div w:id="552809157">
      <w:bodyDiv w:val="1"/>
      <w:marLeft w:val="0"/>
      <w:marRight w:val="0"/>
      <w:marTop w:val="0"/>
      <w:marBottom w:val="0"/>
      <w:divBdr>
        <w:top w:val="none" w:sz="0" w:space="0" w:color="auto"/>
        <w:left w:val="none" w:sz="0" w:space="0" w:color="auto"/>
        <w:bottom w:val="none" w:sz="0" w:space="0" w:color="auto"/>
        <w:right w:val="none" w:sz="0" w:space="0" w:color="auto"/>
      </w:divBdr>
    </w:div>
    <w:div w:id="628511897">
      <w:bodyDiv w:val="1"/>
      <w:marLeft w:val="0"/>
      <w:marRight w:val="0"/>
      <w:marTop w:val="0"/>
      <w:marBottom w:val="0"/>
      <w:divBdr>
        <w:top w:val="none" w:sz="0" w:space="0" w:color="auto"/>
        <w:left w:val="none" w:sz="0" w:space="0" w:color="auto"/>
        <w:bottom w:val="none" w:sz="0" w:space="0" w:color="auto"/>
        <w:right w:val="none" w:sz="0" w:space="0" w:color="auto"/>
      </w:divBdr>
    </w:div>
    <w:div w:id="778649458">
      <w:bodyDiv w:val="1"/>
      <w:marLeft w:val="0"/>
      <w:marRight w:val="0"/>
      <w:marTop w:val="0"/>
      <w:marBottom w:val="0"/>
      <w:divBdr>
        <w:top w:val="none" w:sz="0" w:space="0" w:color="auto"/>
        <w:left w:val="none" w:sz="0" w:space="0" w:color="auto"/>
        <w:bottom w:val="none" w:sz="0" w:space="0" w:color="auto"/>
        <w:right w:val="none" w:sz="0" w:space="0" w:color="auto"/>
      </w:divBdr>
    </w:div>
    <w:div w:id="1090007524">
      <w:bodyDiv w:val="1"/>
      <w:marLeft w:val="0"/>
      <w:marRight w:val="0"/>
      <w:marTop w:val="0"/>
      <w:marBottom w:val="0"/>
      <w:divBdr>
        <w:top w:val="none" w:sz="0" w:space="0" w:color="auto"/>
        <w:left w:val="none" w:sz="0" w:space="0" w:color="auto"/>
        <w:bottom w:val="none" w:sz="0" w:space="0" w:color="auto"/>
        <w:right w:val="none" w:sz="0" w:space="0" w:color="auto"/>
      </w:divBdr>
    </w:div>
    <w:div w:id="1573851168">
      <w:bodyDiv w:val="1"/>
      <w:marLeft w:val="0"/>
      <w:marRight w:val="0"/>
      <w:marTop w:val="0"/>
      <w:marBottom w:val="0"/>
      <w:divBdr>
        <w:top w:val="none" w:sz="0" w:space="0" w:color="auto"/>
        <w:left w:val="none" w:sz="0" w:space="0" w:color="auto"/>
        <w:bottom w:val="none" w:sz="0" w:space="0" w:color="auto"/>
        <w:right w:val="none" w:sz="0" w:space="0" w:color="auto"/>
      </w:divBdr>
    </w:div>
    <w:div w:id="1627421605">
      <w:bodyDiv w:val="1"/>
      <w:marLeft w:val="0"/>
      <w:marRight w:val="0"/>
      <w:marTop w:val="0"/>
      <w:marBottom w:val="0"/>
      <w:divBdr>
        <w:top w:val="none" w:sz="0" w:space="0" w:color="auto"/>
        <w:left w:val="none" w:sz="0" w:space="0" w:color="auto"/>
        <w:bottom w:val="none" w:sz="0" w:space="0" w:color="auto"/>
        <w:right w:val="none" w:sz="0" w:space="0" w:color="auto"/>
      </w:divBdr>
    </w:div>
    <w:div w:id="1697583564">
      <w:bodyDiv w:val="1"/>
      <w:marLeft w:val="0"/>
      <w:marRight w:val="0"/>
      <w:marTop w:val="0"/>
      <w:marBottom w:val="0"/>
      <w:divBdr>
        <w:top w:val="none" w:sz="0" w:space="0" w:color="auto"/>
        <w:left w:val="none" w:sz="0" w:space="0" w:color="auto"/>
        <w:bottom w:val="none" w:sz="0" w:space="0" w:color="auto"/>
        <w:right w:val="none" w:sz="0" w:space="0" w:color="auto"/>
      </w:divBdr>
    </w:div>
    <w:div w:id="1750884733">
      <w:bodyDiv w:val="1"/>
      <w:marLeft w:val="0"/>
      <w:marRight w:val="0"/>
      <w:marTop w:val="0"/>
      <w:marBottom w:val="0"/>
      <w:divBdr>
        <w:top w:val="none" w:sz="0" w:space="0" w:color="auto"/>
        <w:left w:val="none" w:sz="0" w:space="0" w:color="auto"/>
        <w:bottom w:val="none" w:sz="0" w:space="0" w:color="auto"/>
        <w:right w:val="none" w:sz="0" w:space="0" w:color="auto"/>
      </w:divBdr>
    </w:div>
    <w:div w:id="1953240082">
      <w:bodyDiv w:val="1"/>
      <w:marLeft w:val="0"/>
      <w:marRight w:val="0"/>
      <w:marTop w:val="0"/>
      <w:marBottom w:val="0"/>
      <w:divBdr>
        <w:top w:val="none" w:sz="0" w:space="0" w:color="auto"/>
        <w:left w:val="none" w:sz="0" w:space="0" w:color="auto"/>
        <w:bottom w:val="none" w:sz="0" w:space="0" w:color="auto"/>
        <w:right w:val="none" w:sz="0" w:space="0" w:color="auto"/>
      </w:divBdr>
    </w:div>
    <w:div w:id="2089307456">
      <w:bodyDiv w:val="1"/>
      <w:marLeft w:val="0"/>
      <w:marRight w:val="0"/>
      <w:marTop w:val="0"/>
      <w:marBottom w:val="0"/>
      <w:divBdr>
        <w:top w:val="none" w:sz="0" w:space="0" w:color="auto"/>
        <w:left w:val="none" w:sz="0" w:space="0" w:color="auto"/>
        <w:bottom w:val="none" w:sz="0" w:space="0" w:color="auto"/>
        <w:right w:val="none" w:sz="0" w:space="0" w:color="auto"/>
      </w:divBdr>
    </w:div>
    <w:div w:id="2094664520">
      <w:bodyDiv w:val="1"/>
      <w:marLeft w:val="0"/>
      <w:marRight w:val="0"/>
      <w:marTop w:val="0"/>
      <w:marBottom w:val="0"/>
      <w:divBdr>
        <w:top w:val="none" w:sz="0" w:space="0" w:color="auto"/>
        <w:left w:val="none" w:sz="0" w:space="0" w:color="auto"/>
        <w:bottom w:val="none" w:sz="0" w:space="0" w:color="auto"/>
        <w:right w:val="none" w:sz="0" w:space="0" w:color="auto"/>
      </w:divBdr>
    </w:div>
    <w:div w:id="214230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0D02A-EAFA-4043-A4CA-734E509EB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1374</Words>
  <Characters>8003</Characters>
  <Application>Microsoft Office Word</Application>
  <DocSecurity>6</DocSecurity>
  <Lines>66</Lines>
  <Paragraphs>18</Paragraphs>
  <ScaleCrop>false</ScaleCrop>
  <HeadingPairs>
    <vt:vector size="2" baseType="variant">
      <vt:variant>
        <vt:lpstr>Title</vt:lpstr>
      </vt:variant>
      <vt:variant>
        <vt:i4>1</vt:i4>
      </vt:variant>
    </vt:vector>
  </HeadingPairs>
  <TitlesOfParts>
    <vt:vector size="1" baseType="lpstr">
      <vt:lpstr>FY13-14 NRW Rate Resolution</vt:lpstr>
    </vt:vector>
  </TitlesOfParts>
  <Company>IEUA</Company>
  <LinksUpToDate>false</LinksUpToDate>
  <CharactersWithSpaces>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FY13-14 NRW Rate Resolution</dc:title>
  <dc:creator>Jim</dc:creator>
  <dc:description>2013-04-30 Draft NRWS Rates</dc:description>
  <cp:lastModifiedBy>Jennifer Hy-Luk</cp:lastModifiedBy>
  <cp:revision>2</cp:revision>
  <cp:lastPrinted>2012-06-05T17:56:00Z</cp:lastPrinted>
  <dcterms:created xsi:type="dcterms:W3CDTF">2019-06-04T20:34:00Z</dcterms:created>
  <dcterms:modified xsi:type="dcterms:W3CDTF">2019-06-04T20:34:00Z</dcterms:modified>
</cp:coreProperties>
</file>